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3EC72" w14:textId="492216A3" w:rsidR="00E15358" w:rsidRPr="006E473F" w:rsidRDefault="00E15358" w:rsidP="00E15358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C15E45">
        <w:rPr>
          <w:rFonts w:eastAsia="Batang" w:cs="Arial"/>
          <w:b/>
          <w:bCs/>
          <w:sz w:val="24"/>
          <w:szCs w:val="24"/>
          <w:lang w:val="en-US"/>
        </w:rPr>
        <w:t>Meeting #91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Pr="00A84934">
        <w:rPr>
          <w:b/>
          <w:noProof/>
          <w:sz w:val="24"/>
          <w:szCs w:val="24"/>
          <w:lang w:eastAsia="ko-KR"/>
        </w:rPr>
        <w:t>17</w:t>
      </w:r>
      <w:r w:rsidR="00423A98">
        <w:rPr>
          <w:b/>
          <w:noProof/>
          <w:sz w:val="24"/>
          <w:szCs w:val="24"/>
          <w:lang w:eastAsia="ko-KR"/>
        </w:rPr>
        <w:t>20235</w:t>
      </w:r>
      <w:bookmarkStart w:id="2" w:name="_GoBack"/>
      <w:bookmarkEnd w:id="2"/>
    </w:p>
    <w:bookmarkEnd w:id="0"/>
    <w:bookmarkEnd w:id="1"/>
    <w:p w14:paraId="48F2973F" w14:textId="4E5098F2" w:rsidR="00E15358" w:rsidRDefault="00C15E45" w:rsidP="00E15358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Reno</w:t>
      </w:r>
      <w:r w:rsidR="007D4E32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USA, 27</w:t>
      </w:r>
      <w:r w:rsidRPr="00C15E4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November – 1</w:t>
      </w:r>
      <w:r w:rsidRPr="00C15E4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December</w:t>
      </w:r>
      <w:r w:rsidR="00E15358" w:rsidRPr="00267B3E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2017</w:t>
      </w:r>
    </w:p>
    <w:p w14:paraId="1511A1CA" w14:textId="4E696749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267B3E">
        <w:rPr>
          <w:rFonts w:ascii="Arial" w:hAnsi="Arial"/>
          <w:sz w:val="24"/>
        </w:rPr>
        <w:t>6</w:t>
      </w:r>
      <w:r w:rsidR="00E15358">
        <w:rPr>
          <w:rFonts w:ascii="Arial" w:hAnsi="Arial"/>
          <w:sz w:val="24"/>
          <w:lang w:eastAsia="ko-KR"/>
        </w:rPr>
        <w:t>.</w:t>
      </w:r>
      <w:r w:rsidR="007D4E32">
        <w:rPr>
          <w:rFonts w:ascii="Arial" w:hAnsi="Arial"/>
          <w:sz w:val="24"/>
          <w:lang w:eastAsia="ko-KR"/>
        </w:rPr>
        <w:t>1.4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7A4AC100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D4E32">
        <w:rPr>
          <w:rFonts w:ascii="Arial" w:hAnsi="Arial"/>
          <w:sz w:val="24"/>
        </w:rPr>
        <w:t>C</w:t>
      </w:r>
      <w:r w:rsidR="00E15358">
        <w:rPr>
          <w:rFonts w:ascii="Arial" w:hAnsi="Arial"/>
          <w:sz w:val="24"/>
        </w:rPr>
        <w:t>odebook subset restriction</w:t>
      </w:r>
      <w:r w:rsidR="007D4E32">
        <w:rPr>
          <w:rFonts w:ascii="Arial" w:hAnsi="Arial"/>
          <w:sz w:val="24"/>
        </w:rPr>
        <w:t xml:space="preserve"> for advanced CSI codebook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8578033" w14:textId="27A1412D" w:rsidR="00D31A1B" w:rsidRDefault="00D31A1B" w:rsidP="00D31A1B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#9</w:t>
      </w:r>
      <w:r w:rsidR="00110671">
        <w:rPr>
          <w:lang w:val="en-US"/>
        </w:rPr>
        <w:t>0</w:t>
      </w:r>
      <w:r w:rsidR="00C15E45">
        <w:rPr>
          <w:lang w:val="en-US"/>
        </w:rPr>
        <w:t>bis</w:t>
      </w:r>
      <w:r w:rsidRPr="008E3105">
        <w:rPr>
          <w:lang w:val="en-US"/>
        </w:rPr>
        <w:t xml:space="preserve">, </w:t>
      </w:r>
      <w:r w:rsidR="007D4E32">
        <w:rPr>
          <w:lang w:val="en-US"/>
        </w:rPr>
        <w:t>the following conclusion</w:t>
      </w:r>
      <w:r w:rsidR="00EA0AA1">
        <w:rPr>
          <w:lang w:val="en-US"/>
        </w:rPr>
        <w:t>, observations,</w:t>
      </w:r>
      <w:r w:rsidR="007D4E32">
        <w:rPr>
          <w:lang w:val="en-US"/>
        </w:rPr>
        <w:t xml:space="preserve"> and </w:t>
      </w:r>
      <w:r w:rsidR="00EA0AA1">
        <w:rPr>
          <w:lang w:val="en-US"/>
        </w:rPr>
        <w:t>next steps</w:t>
      </w:r>
      <w:r w:rsidR="007D4E32">
        <w:rPr>
          <w:lang w:val="en-US"/>
        </w:rPr>
        <w:t xml:space="preserve"> about codebook subset restriction (CBSR) for advanced CSI </w:t>
      </w:r>
      <w:r w:rsidR="00314B67">
        <w:rPr>
          <w:lang w:val="en-US"/>
        </w:rPr>
        <w:t>(CBSR)</w:t>
      </w:r>
      <w:r w:rsidR="00110671">
        <w:rPr>
          <w:lang w:val="en-US"/>
        </w:rPr>
        <w:t xml:space="preserve"> </w:t>
      </w:r>
      <w:r w:rsidR="00EA0AA1">
        <w:rPr>
          <w:lang w:val="en-US"/>
        </w:rPr>
        <w:t>were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1A1B" w14:paraId="19E42EE2" w14:textId="77777777" w:rsidTr="00EF78A5">
        <w:tc>
          <w:tcPr>
            <w:tcW w:w="9629" w:type="dxa"/>
          </w:tcPr>
          <w:p w14:paraId="6CBB881D" w14:textId="77777777" w:rsidR="00EA0AA1" w:rsidRPr="00DE43BC" w:rsidRDefault="00EA0AA1" w:rsidP="00EA0AA1">
            <w:pPr>
              <w:rPr>
                <w:b/>
                <w:u w:val="single"/>
                <w:lang w:eastAsia="x-none"/>
              </w:rPr>
            </w:pPr>
            <w:r w:rsidRPr="00DE43BC">
              <w:rPr>
                <w:b/>
                <w:u w:val="single"/>
                <w:lang w:eastAsia="x-none"/>
              </w:rPr>
              <w:t>Conclusion:</w:t>
            </w:r>
          </w:p>
          <w:p w14:paraId="7161BA71" w14:textId="77777777" w:rsidR="00EA0AA1" w:rsidRPr="00DE43BC" w:rsidRDefault="00EA0AA1" w:rsidP="00EA0AA1">
            <w:pPr>
              <w:numPr>
                <w:ilvl w:val="0"/>
                <w:numId w:val="39"/>
              </w:numPr>
              <w:spacing w:before="0" w:after="0" w:line="240" w:lineRule="auto"/>
              <w:jc w:val="left"/>
              <w:rPr>
                <w:lang w:eastAsia="x-none"/>
              </w:rPr>
            </w:pPr>
            <w:r w:rsidRPr="00DE43BC">
              <w:rPr>
                <w:rFonts w:eastAsia="MS Mincho"/>
              </w:rPr>
              <w:t xml:space="preserve">Accept codebook subset restriction for Advanced CSI and Hybrid CSI for both </w:t>
            </w:r>
            <w:proofErr w:type="spellStart"/>
            <w:r w:rsidRPr="00DE43BC">
              <w:rPr>
                <w:rFonts w:eastAsia="MS Mincho"/>
              </w:rPr>
              <w:t>eMIMO</w:t>
            </w:r>
            <w:proofErr w:type="spellEnd"/>
            <w:r w:rsidRPr="00DE43BC">
              <w:rPr>
                <w:rFonts w:eastAsia="MS Mincho"/>
              </w:rPr>
              <w:t xml:space="preserve"> types under TEI-15</w:t>
            </w:r>
          </w:p>
          <w:p w14:paraId="789AC318" w14:textId="77777777" w:rsidR="00EA0AA1" w:rsidRPr="005654B6" w:rsidRDefault="00EA0AA1" w:rsidP="00EA0AA1">
            <w:pPr>
              <w:rPr>
                <w:b/>
                <w:u w:val="single"/>
                <w:lang w:eastAsia="x-none"/>
              </w:rPr>
            </w:pPr>
            <w:r w:rsidRPr="005654B6">
              <w:rPr>
                <w:b/>
                <w:u w:val="single"/>
                <w:lang w:eastAsia="x-none"/>
              </w:rPr>
              <w:t xml:space="preserve">Observations: </w:t>
            </w:r>
          </w:p>
          <w:p w14:paraId="643B637B" w14:textId="77777777" w:rsidR="00EA0AA1" w:rsidRDefault="00EA0AA1" w:rsidP="00EA0AA1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Alt 1: Beam restriction, restricting both strong and weak beams together</w:t>
            </w:r>
          </w:p>
          <w:p w14:paraId="556457F3" w14:textId="77777777" w:rsidR="00EA0AA1" w:rsidRDefault="00EA0AA1" w:rsidP="00EA0AA1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Alt 2: Joint beam/power restriction as in </w:t>
            </w:r>
            <w:hyperlink r:id="rId8" w:history="1">
              <w:r>
                <w:rPr>
                  <w:rStyle w:val="Hyperlink"/>
                  <w:lang w:eastAsia="x-none"/>
                </w:rPr>
                <w:t>R1-1718918</w:t>
              </w:r>
            </w:hyperlink>
          </w:p>
          <w:p w14:paraId="058EDF32" w14:textId="77777777" w:rsidR="00EA0AA1" w:rsidRDefault="00EA0AA1" w:rsidP="00EA0AA1">
            <w:pPr>
              <w:numPr>
                <w:ilvl w:val="1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Different views on performance gain from including the per-beam power restriction</w:t>
            </w:r>
          </w:p>
          <w:p w14:paraId="55153371" w14:textId="77777777" w:rsidR="00EA0AA1" w:rsidRDefault="00EA0AA1" w:rsidP="00EA0AA1">
            <w:pPr>
              <w:numPr>
                <w:ilvl w:val="1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Some companies have concerns on:</w:t>
            </w:r>
          </w:p>
          <w:p w14:paraId="29634B52" w14:textId="77777777" w:rsidR="00EA0AA1" w:rsidRDefault="00EA0AA1" w:rsidP="00EA0AA1">
            <w:pPr>
              <w:numPr>
                <w:ilvl w:val="2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complexity of joint beam/power search</w:t>
            </w:r>
          </w:p>
          <w:p w14:paraId="614D5763" w14:textId="77777777" w:rsidR="00EA0AA1" w:rsidRDefault="00EA0AA1" w:rsidP="00EA0AA1">
            <w:pPr>
              <w:numPr>
                <w:ilvl w:val="2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restriction of flexibility of beam restriction for a given signalling overhead</w:t>
            </w:r>
          </w:p>
          <w:p w14:paraId="6F1E5F8E" w14:textId="77777777" w:rsidR="00EA0AA1" w:rsidRDefault="00EA0AA1" w:rsidP="00EA0AA1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Alt 3: Two beam restriction bit maps, independently restricting the strong and weak beams. </w:t>
            </w:r>
          </w:p>
          <w:p w14:paraId="7B44CEAE" w14:textId="77777777" w:rsidR="00EA0AA1" w:rsidRDefault="00EA0AA1" w:rsidP="00EA0AA1">
            <w:pPr>
              <w:numPr>
                <w:ilvl w:val="1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Concerns on the signalling overhead</w:t>
            </w:r>
          </w:p>
          <w:p w14:paraId="19B9F268" w14:textId="77777777" w:rsidR="00EA0AA1" w:rsidRPr="005654B6" w:rsidRDefault="00EA0AA1" w:rsidP="00EA0AA1">
            <w:pPr>
              <w:rPr>
                <w:b/>
                <w:u w:val="single"/>
                <w:lang w:eastAsia="x-none"/>
              </w:rPr>
            </w:pPr>
            <w:r>
              <w:rPr>
                <w:b/>
                <w:u w:val="single"/>
                <w:lang w:eastAsia="x-none"/>
              </w:rPr>
              <w:t xml:space="preserve">Next steps: </w:t>
            </w:r>
          </w:p>
          <w:p w14:paraId="0D9549BD" w14:textId="77777777" w:rsidR="00EA0AA1" w:rsidRDefault="00EA0AA1" w:rsidP="00EA0AA1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Further evaluate the potential gains of Alt 2 and Alt 3 joint beam/power restriction under the assumption of the same signalling overhead as beam-only restriction. </w:t>
            </w:r>
          </w:p>
          <w:p w14:paraId="307BD697" w14:textId="7FD02470" w:rsidR="00D31A1B" w:rsidRPr="00EA0AA1" w:rsidRDefault="00EA0AA1" w:rsidP="00EA0AA1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Aim to provide simulation results by 3</w:t>
            </w:r>
            <w:r w:rsidRPr="005654B6">
              <w:rPr>
                <w:vertAlign w:val="superscript"/>
                <w:lang w:eastAsia="x-none"/>
              </w:rPr>
              <w:t>rd</w:t>
            </w:r>
            <w:r>
              <w:rPr>
                <w:lang w:eastAsia="x-none"/>
              </w:rPr>
              <w:t xml:space="preserve"> November so that further email discussion can take place before RAN1#91. </w:t>
            </w:r>
          </w:p>
        </w:tc>
      </w:tr>
    </w:tbl>
    <w:p w14:paraId="3905087B" w14:textId="5433CE0E" w:rsidR="00AD6148" w:rsidRPr="008C3FDD" w:rsidRDefault="00CE4378" w:rsidP="00E701C2">
      <w:pPr>
        <w:pStyle w:val="maintext"/>
        <w:spacing w:after="120"/>
        <w:ind w:firstLineChars="0" w:firstLine="0"/>
      </w:pPr>
      <w:r w:rsidRPr="00CE4378">
        <w:t xml:space="preserve">This contribution provides our view about the </w:t>
      </w:r>
      <w:r>
        <w:t>CBSR for advanced CSI codebook</w:t>
      </w:r>
      <w:r w:rsidR="00EA0AA1">
        <w:t xml:space="preserve"> based on Alt 2</w:t>
      </w:r>
      <w:r>
        <w:t>.</w:t>
      </w:r>
      <w:r w:rsidR="0059608B">
        <w:t xml:space="preserve"> This contribution is a resubmission of R1-1717524.</w:t>
      </w:r>
      <w:r w:rsidR="00996F83">
        <w:t xml:space="preserve"> </w:t>
      </w:r>
    </w:p>
    <w:p w14:paraId="11231A92" w14:textId="5784DCB1" w:rsidR="003E633B" w:rsidRDefault="0053010E" w:rsidP="00AD6148">
      <w:pPr>
        <w:pStyle w:val="Heading1"/>
      </w:pPr>
      <w:r>
        <w:t xml:space="preserve">CBSR </w:t>
      </w:r>
      <w:r w:rsidR="00314B67">
        <w:t>for</w:t>
      </w:r>
      <w:r>
        <w:t xml:space="preserve"> </w:t>
      </w:r>
      <w:r w:rsidR="00424F0F">
        <w:t>advanced CSI</w:t>
      </w:r>
      <w:r>
        <w:t xml:space="preserve"> codebook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0B77464" w14:textId="2F2BEE2A" w:rsidR="0053010E" w:rsidRDefault="00961325" w:rsidP="007A14AF">
      <w:pPr>
        <w:rPr>
          <w:rStyle w:val="Emphasis"/>
          <w:i w:val="0"/>
        </w:rPr>
      </w:pPr>
      <w:r>
        <w:rPr>
          <w:rStyle w:val="Emphasis"/>
          <w:i w:val="0"/>
        </w:rPr>
        <w:t xml:space="preserve">The following </w:t>
      </w:r>
      <w:r w:rsidR="00F50607">
        <w:rPr>
          <w:rStyle w:val="Emphasis"/>
          <w:i w:val="0"/>
        </w:rPr>
        <w:t xml:space="preserve">CBSR </w:t>
      </w:r>
      <w:r>
        <w:rPr>
          <w:rStyle w:val="Emphasis"/>
          <w:i w:val="0"/>
        </w:rPr>
        <w:t xml:space="preserve">schemes have been proposed </w:t>
      </w:r>
      <w:r w:rsidR="00F50607">
        <w:rPr>
          <w:rStyle w:val="Emphasis"/>
          <w:i w:val="0"/>
        </w:rPr>
        <w:t xml:space="preserve">for </w:t>
      </w:r>
      <w:r w:rsidR="00F83D9E">
        <w:rPr>
          <w:rStyle w:val="Emphasis"/>
          <w:i w:val="0"/>
        </w:rPr>
        <w:t>advanced</w:t>
      </w:r>
      <w:r w:rsidR="008B64F9">
        <w:rPr>
          <w:rStyle w:val="Emphasis"/>
          <w:i w:val="0"/>
        </w:rPr>
        <w:t xml:space="preserve"> CSI</w:t>
      </w:r>
      <w:r w:rsidR="00F50607">
        <w:rPr>
          <w:rStyle w:val="Emphasis"/>
          <w:i w:val="0"/>
        </w:rPr>
        <w:t xml:space="preserve"> codebook</w:t>
      </w:r>
      <w:r>
        <w:rPr>
          <w:rStyle w:val="Emphasis"/>
          <w:i w:val="0"/>
        </w:rPr>
        <w:t>.</w:t>
      </w:r>
    </w:p>
    <w:p w14:paraId="1D91AF9F" w14:textId="38A32D10" w:rsidR="0053010E" w:rsidRPr="00961325" w:rsidRDefault="001B5DF9" w:rsidP="00961325">
      <w:pPr>
        <w:pStyle w:val="ListParagraph"/>
        <w:numPr>
          <w:ilvl w:val="0"/>
          <w:numId w:val="35"/>
        </w:numPr>
        <w:ind w:leftChars="0"/>
        <w:rPr>
          <w:rStyle w:val="Emphasis"/>
          <w:i w:val="0"/>
        </w:rPr>
      </w:pPr>
      <w:r w:rsidRPr="00134AA1">
        <w:rPr>
          <w:rStyle w:val="Emphasis"/>
        </w:rPr>
        <w:t>B</w:t>
      </w:r>
      <w:r w:rsidR="0053010E" w:rsidRPr="00134AA1">
        <w:rPr>
          <w:rStyle w:val="Emphasis"/>
        </w:rPr>
        <w:t>eam</w:t>
      </w:r>
      <w:r w:rsidR="00961325" w:rsidRPr="00134AA1">
        <w:rPr>
          <w:rStyle w:val="Emphasis"/>
        </w:rPr>
        <w:t xml:space="preserve"> restriction</w:t>
      </w:r>
      <w:r w:rsidR="00134AA1">
        <w:rPr>
          <w:rStyle w:val="Emphasis"/>
          <w:i w:val="0"/>
        </w:rPr>
        <w:t xml:space="preserve">: similar to CBSR for </w:t>
      </w:r>
      <w:r w:rsidR="00F83D9E">
        <w:rPr>
          <w:rStyle w:val="Emphasis"/>
          <w:i w:val="0"/>
        </w:rPr>
        <w:t>Class A codebook</w:t>
      </w:r>
      <w:r w:rsidR="00134AA1">
        <w:rPr>
          <w:rStyle w:val="Emphasis"/>
          <w:i w:val="0"/>
        </w:rPr>
        <w:t xml:space="preserve">, a bitmap of length </w:t>
      </w:r>
      <m:oMath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sub>
        </m:sSub>
      </m:oMath>
      <w:r w:rsidR="00134AA1">
        <w:rPr>
          <w:rStyle w:val="Emphasis"/>
          <w:i w:val="0"/>
          <w:iCs w:val="0"/>
        </w:rPr>
        <w:t xml:space="preserve"> is used to restrict beams </w:t>
      </w:r>
      <m:oMath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l,m</m:t>
            </m:r>
          </m:sub>
        </m:sSub>
      </m:oMath>
      <w:r w:rsidR="00EA2391">
        <w:rPr>
          <w:rStyle w:val="Emphasis"/>
          <w:i w:val="0"/>
          <w:iCs w:val="0"/>
        </w:rPr>
        <w:t>; hence this restriction is per beam</w:t>
      </w:r>
      <w:r w:rsidR="008B64F9">
        <w:rPr>
          <w:rStyle w:val="Emphasis"/>
          <w:i w:val="0"/>
          <w:iCs w:val="0"/>
        </w:rPr>
        <w:t>.</w:t>
      </w:r>
      <w:r w:rsidR="00EA2391">
        <w:rPr>
          <w:rStyle w:val="Emphasis"/>
          <w:i w:val="0"/>
          <w:iCs w:val="0"/>
        </w:rPr>
        <w:t xml:space="preserve"> When a beam is restricted via CBSR, then the UE is not allowed to report a PMI comprising the restricted beam. Alternatively, the UE can report a restricted beam but reports zero power value for it.</w:t>
      </w:r>
    </w:p>
    <w:p w14:paraId="3E34A724" w14:textId="603977EC" w:rsidR="0053010E" w:rsidRPr="00134AA1" w:rsidRDefault="0053010E" w:rsidP="00961325">
      <w:pPr>
        <w:pStyle w:val="ListParagraph"/>
        <w:numPr>
          <w:ilvl w:val="0"/>
          <w:numId w:val="35"/>
        </w:numPr>
        <w:ind w:leftChars="0"/>
        <w:rPr>
          <w:rStyle w:val="Emphasis"/>
        </w:rPr>
      </w:pPr>
      <w:r w:rsidRPr="00134AA1">
        <w:rPr>
          <w:rStyle w:val="Emphasis"/>
        </w:rPr>
        <w:t xml:space="preserve">WB </w:t>
      </w:r>
      <w:r w:rsidR="00EA2391">
        <w:rPr>
          <w:rStyle w:val="Emphasis"/>
        </w:rPr>
        <w:t>beam power</w:t>
      </w:r>
      <w:r w:rsidR="001B5DF9" w:rsidRPr="00134AA1">
        <w:rPr>
          <w:rStyle w:val="Emphasis"/>
        </w:rPr>
        <w:t xml:space="preserve"> restriction</w:t>
      </w:r>
      <w:r w:rsidR="00134AA1" w:rsidRPr="00134AA1">
        <w:rPr>
          <w:rStyle w:val="Emphasis"/>
          <w:i w:val="0"/>
        </w:rPr>
        <w:t>:</w:t>
      </w:r>
      <w:r w:rsidR="00134AA1">
        <w:rPr>
          <w:rStyle w:val="Emphasis"/>
          <w:i w:val="0"/>
        </w:rPr>
        <w:t xml:space="preserve"> the use of WB </w:t>
      </w:r>
      <w:r w:rsidR="00EA2391">
        <w:rPr>
          <w:rStyle w:val="Emphasis"/>
          <w:i w:val="0"/>
        </w:rPr>
        <w:t>beam power</w:t>
      </w:r>
      <w:r w:rsidR="00134AA1">
        <w:rPr>
          <w:rStyle w:val="Emphasis"/>
          <w:i w:val="0"/>
        </w:rPr>
        <w:t xml:space="preserve"> for DFT beams is restricted</w:t>
      </w:r>
      <w:r w:rsidR="008A420B">
        <w:rPr>
          <w:rStyle w:val="Emphasis"/>
          <w:i w:val="0"/>
        </w:rPr>
        <w:t xml:space="preserve">. For example, the </w:t>
      </w:r>
      <w:r w:rsidR="008B64F9">
        <w:rPr>
          <w:rStyle w:val="Emphasis"/>
          <w:i w:val="0"/>
        </w:rPr>
        <w:t xml:space="preserve">restriction allows use of </w:t>
      </w:r>
      <w:r w:rsidR="00885A2B" w:rsidRPr="00885A2B">
        <w:rPr>
          <w:iCs/>
        </w:rPr>
        <w:t xml:space="preserve">the </w:t>
      </w:r>
      <w:r w:rsidR="00EA2391">
        <w:rPr>
          <w:iCs/>
        </w:rPr>
        <w:t>beam power</w:t>
      </w:r>
      <w:r w:rsidR="00885A2B" w:rsidRPr="00885A2B">
        <w:rPr>
          <w:iCs/>
        </w:rPr>
        <w:t xml:space="preserve"> values</w:t>
      </w:r>
      <w:r w:rsidR="00EA2391">
        <w:rPr>
          <w:iCs/>
        </w:rPr>
        <w:t xml:space="preserve"> that are less than or equal to the value indicated via CBSR; </w:t>
      </w:r>
      <w:r w:rsidR="008A420B">
        <w:rPr>
          <w:rStyle w:val="Emphasis"/>
          <w:i w:val="0"/>
        </w:rPr>
        <w:t>this</w:t>
      </w:r>
      <w:r w:rsidR="008B64F9">
        <w:rPr>
          <w:rStyle w:val="Emphasis"/>
          <w:i w:val="0"/>
        </w:rPr>
        <w:t xml:space="preserve"> restriction</w:t>
      </w:r>
      <w:r w:rsidR="00134AA1">
        <w:rPr>
          <w:rStyle w:val="Emphasis"/>
          <w:i w:val="0"/>
        </w:rPr>
        <w:t xml:space="preserve"> requires a bitmap of length </w:t>
      </w:r>
      <m:oMath>
        <m:r>
          <m:rPr>
            <m:sty m:val="p"/>
          </m:rPr>
          <w:rPr>
            <w:rStyle w:val="Emphasis"/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D40754">
        <w:rPr>
          <w:iCs/>
        </w:rPr>
        <w:t xml:space="preserve">, where 2 bits are used to restrict the WB beam power values for each of </w:t>
      </w:r>
      <m:oMath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sub>
        </m:sSub>
      </m:oMath>
      <w:r w:rsidR="00D40754">
        <w:rPr>
          <w:rStyle w:val="Emphasis"/>
          <w:i w:val="0"/>
          <w:iCs w:val="0"/>
        </w:rPr>
        <w:t xml:space="preserve"> beams</w:t>
      </w:r>
      <w:r w:rsidR="00EA2391">
        <w:rPr>
          <w:iCs/>
        </w:rPr>
        <w:t>.</w:t>
      </w:r>
    </w:p>
    <w:p w14:paraId="0B233C89" w14:textId="016DA298" w:rsidR="00F65886" w:rsidRPr="00F65886" w:rsidRDefault="008B64F9" w:rsidP="00885A2B">
      <w:pPr>
        <w:rPr>
          <w:rFonts w:eastAsia="Batang"/>
          <w:i/>
          <w:iCs/>
          <w:lang w:val="en-US"/>
        </w:rPr>
      </w:pPr>
      <w:r>
        <w:rPr>
          <w:iCs/>
        </w:rPr>
        <w:t xml:space="preserve">The </w:t>
      </w:r>
      <w:r w:rsidR="00EA2391">
        <w:rPr>
          <w:iCs/>
        </w:rPr>
        <w:t xml:space="preserve">per </w:t>
      </w:r>
      <w:r>
        <w:rPr>
          <w:iCs/>
        </w:rPr>
        <w:t xml:space="preserve">beam </w:t>
      </w:r>
      <w:r w:rsidR="00EA2391">
        <w:rPr>
          <w:iCs/>
        </w:rPr>
        <w:t xml:space="preserve">based </w:t>
      </w:r>
      <w:r>
        <w:rPr>
          <w:iCs/>
        </w:rPr>
        <w:t xml:space="preserve">restriction (to restrict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</m:oMath>
      <w:r>
        <w:rPr>
          <w:iCs/>
        </w:rPr>
        <w:t xml:space="preserve">) </w:t>
      </w:r>
      <w:r w:rsidR="00EA2391">
        <w:rPr>
          <w:iCs/>
        </w:rPr>
        <w:t>may</w:t>
      </w:r>
      <w:r>
        <w:rPr>
          <w:iCs/>
        </w:rPr>
        <w:t xml:space="preserve"> not work for </w:t>
      </w:r>
      <w:r w:rsidR="00EA2391">
        <w:rPr>
          <w:iCs/>
        </w:rPr>
        <w:t>advanced CSI</w:t>
      </w:r>
      <w:r>
        <w:rPr>
          <w:iCs/>
        </w:rPr>
        <w:t xml:space="preserve"> codebook in general. </w:t>
      </w:r>
      <w:r w:rsidR="009426A9">
        <w:rPr>
          <w:iCs/>
        </w:rPr>
        <w:t>This is due to the fact that</w:t>
      </w:r>
      <w:r>
        <w:rPr>
          <w:iCs/>
        </w:rPr>
        <w:t xml:space="preserve"> </w:t>
      </w:r>
      <w:r w:rsidR="00EA2391">
        <w:rPr>
          <w:iCs/>
        </w:rPr>
        <w:t>advanced CSI</w:t>
      </w:r>
      <w:r>
        <w:rPr>
          <w:iCs/>
        </w:rPr>
        <w:t xml:space="preserve"> pre</w:t>
      </w:r>
      <w:r w:rsidR="00EA2391">
        <w:rPr>
          <w:iCs/>
        </w:rPr>
        <w:t>-</w:t>
      </w:r>
      <w:r>
        <w:rPr>
          <w:iCs/>
        </w:rPr>
        <w:t xml:space="preserve">coder </w:t>
      </w:r>
      <w:r w:rsidR="009426A9">
        <w:rPr>
          <w:iCs/>
        </w:rPr>
        <w:t xml:space="preserve">linearly </w:t>
      </w:r>
      <w:r>
        <w:rPr>
          <w:iCs/>
        </w:rPr>
        <w:t>combines</w:t>
      </w:r>
      <w:r w:rsidRPr="008B64F9">
        <w:rPr>
          <w:i/>
          <w:iCs/>
        </w:rPr>
        <w:t xml:space="preserve"> </w:t>
      </w:r>
      <w:r w:rsidR="00EA2391">
        <w:rPr>
          <w:iCs/>
        </w:rPr>
        <w:t>two</w:t>
      </w:r>
      <w:r>
        <w:rPr>
          <w:iCs/>
        </w:rPr>
        <w:t xml:space="preserve"> DFT beams,</w:t>
      </w:r>
      <w:r w:rsidR="009426A9">
        <w:rPr>
          <w:iCs/>
        </w:rPr>
        <w:t xml:space="preserve"> hence</w:t>
      </w:r>
      <w:r>
        <w:rPr>
          <w:iCs/>
        </w:rPr>
        <w:t xml:space="preserve"> even if a DFT beam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</m:oMath>
      <w:r w:rsidR="009426A9">
        <w:rPr>
          <w:iCs/>
        </w:rPr>
        <w:t xml:space="preserve"> pointing to a certain direction </w:t>
      </w:r>
      <w:r>
        <w:rPr>
          <w:iCs/>
        </w:rPr>
        <w:t>is restricted,</w:t>
      </w:r>
      <w:r w:rsidR="009426A9">
        <w:rPr>
          <w:iCs/>
        </w:rPr>
        <w:t xml:space="preserve"> the linear combination of </w:t>
      </w:r>
      <w:r w:rsidR="00EA2391">
        <w:rPr>
          <w:iCs/>
        </w:rPr>
        <w:t xml:space="preserve">two of </w:t>
      </w:r>
      <w:r w:rsidR="009426A9">
        <w:rPr>
          <w:iCs/>
        </w:rPr>
        <w:t xml:space="preserve">its adjacent beams that are not restricted can still point in the direction close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/>
          </w:rPr>
          <m:t>.</m:t>
        </m:r>
      </m:oMath>
      <w:r w:rsidR="009426A9">
        <w:rPr>
          <w:iCs/>
        </w:rPr>
        <w:t xml:space="preserve"> To </w:t>
      </w:r>
      <w:r w:rsidR="00885A2B">
        <w:rPr>
          <w:iCs/>
        </w:rPr>
        <w:t>avoid</w:t>
      </w:r>
      <w:r w:rsidR="009426A9">
        <w:rPr>
          <w:iCs/>
        </w:rPr>
        <w:t xml:space="preserve"> this, the DFT beams </w:t>
      </w:r>
      <w:r w:rsidR="00885A2B">
        <w:rPr>
          <w:iCs/>
        </w:rPr>
        <w:t>should</w:t>
      </w:r>
      <w:r w:rsidR="009426A9">
        <w:rPr>
          <w:iCs/>
        </w:rPr>
        <w:t xml:space="preserve"> be restricted in beam groups. This is also true </w:t>
      </w:r>
      <w:r w:rsidR="009426A9" w:rsidRPr="009426A9">
        <w:rPr>
          <w:iCs/>
        </w:rPr>
        <w:t xml:space="preserve">in general </w:t>
      </w:r>
      <w:r w:rsidR="009426A9">
        <w:rPr>
          <w:iCs/>
        </w:rPr>
        <w:t xml:space="preserve">(even for </w:t>
      </w:r>
      <w:r w:rsidR="00EA2391">
        <w:rPr>
          <w:iCs/>
        </w:rPr>
        <w:t>Class A</w:t>
      </w:r>
      <w:r w:rsidR="009426A9">
        <w:rPr>
          <w:iCs/>
        </w:rPr>
        <w:t xml:space="preserve"> codebook) that restricted beams can form beam groups.</w:t>
      </w:r>
      <w:r w:rsidR="00885A2B">
        <w:rPr>
          <w:iCs/>
        </w:rPr>
        <w:t xml:space="preserve"> </w:t>
      </w:r>
      <w:r w:rsidR="00F65886">
        <w:rPr>
          <w:rFonts w:eastAsia="Batang"/>
          <w:iCs/>
          <w:lang w:val="en-US"/>
        </w:rPr>
        <w:t xml:space="preserve">In particular,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F65886" w:rsidRPr="00F65886">
        <w:rPr>
          <w:rFonts w:eastAsia="Batang"/>
          <w:i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 xml:space="preserve">DFT beams </w:t>
      </w:r>
      <w:r w:rsidR="00F65886">
        <w:rPr>
          <w:rFonts w:eastAsia="Batang"/>
          <w:iCs/>
          <w:lang w:val="en-US"/>
        </w:rPr>
        <w:t xml:space="preserve">are partitioned </w:t>
      </w:r>
      <w:r w:rsidR="00F65886" w:rsidRPr="00F65886">
        <w:rPr>
          <w:rFonts w:eastAsia="Batang"/>
          <w:iCs/>
          <w:lang w:val="en-US"/>
        </w:rPr>
        <w:t>into beam groups</w:t>
      </w:r>
      <w:r w:rsidR="00F65886" w:rsidRPr="00F65886">
        <w:rPr>
          <w:rFonts w:eastAsia="Batang"/>
          <w:i/>
          <w:iCs/>
          <w:lang w:val="en-US"/>
        </w:rPr>
        <w:t xml:space="preserve"> </w:t>
      </w: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="00F65886" w:rsidRPr="00F65886">
        <w:rPr>
          <w:rFonts w:eastAsia="Batang"/>
          <w:i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>comprising</w:t>
      </w:r>
      <w:r w:rsidR="00F65886" w:rsidRPr="00F65886">
        <w:rPr>
          <w:rFonts w:eastAsia="Batang"/>
          <w:i/>
          <w:iCs/>
          <w:lang w:val="en-US"/>
        </w:rPr>
        <w:t xml:space="preserve"> </w:t>
      </w:r>
      <m:oMath>
        <m:r>
          <w:rPr>
            <w:rFonts w:ascii="Cambria Math" w:eastAsia="Batang" w:hAnsi="Cambria Math"/>
            <w:lang w:val="en-US"/>
          </w:rPr>
          <m:t>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="00F65886" w:rsidRPr="00F65886">
        <w:rPr>
          <w:rFonts w:eastAsia="Batang"/>
          <w:i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>adjacent beams</w:t>
      </w:r>
      <w:r w:rsidR="00F65886">
        <w:rPr>
          <w:rFonts w:eastAsia="Batang"/>
          <w:iCs/>
          <w:lang w:val="en-US"/>
        </w:rPr>
        <w:t>, where</w:t>
      </w:r>
    </w:p>
    <w:p w14:paraId="61D61B06" w14:textId="6E036838" w:rsidR="00F65886" w:rsidRPr="00F65886" w:rsidRDefault="004E1D9D" w:rsidP="00F65886">
      <w:pPr>
        <w:numPr>
          <w:ilvl w:val="0"/>
          <w:numId w:val="31"/>
        </w:numPr>
        <w:snapToGrid w:val="0"/>
        <w:spacing w:before="0" w:after="0" w:line="240" w:lineRule="auto"/>
        <w:rPr>
          <w:rFonts w:eastAsia="Batang"/>
          <w:i/>
          <w:iCs/>
          <w:lang w:val="en-US"/>
        </w:rPr>
      </w:pPr>
      <m:oMath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="00F65886" w:rsidRPr="00F65886">
        <w:rPr>
          <w:rFonts w:eastAsia="Batang"/>
          <w:iCs/>
          <w:lang w:val="en-US"/>
        </w:rPr>
        <w:t xml:space="preserve"> is the leading DFT beam</w:t>
      </w:r>
      <w:r w:rsidR="00F65886">
        <w:rPr>
          <w:rFonts w:eastAsia="Batang"/>
          <w:iCs/>
          <w:lang w:val="en-US"/>
        </w:rPr>
        <w:t xml:space="preserve"> of the beam group</w:t>
      </w:r>
      <w:r w:rsidR="00F65886" w:rsidRPr="00F65886">
        <w:rPr>
          <w:rFonts w:eastAsia="Batang"/>
          <w:iCs/>
          <w:lang w:val="en-US"/>
        </w:rPr>
        <w:t>,</w:t>
      </w:r>
      <m:oMath>
        <m:r>
          <w:rPr>
            <w:rFonts w:ascii="Cambria Math" w:eastAsia="Batang" w:hAnsi="Cambria Math"/>
            <w:lang w:val="en-US"/>
          </w:rPr>
          <m:t> 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eastAsia="Batang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</m:e>
        </m:d>
      </m:oMath>
      <w:r w:rsidR="00F65886" w:rsidRPr="00F65886">
        <w:rPr>
          <w:rFonts w:eastAsia="Batang"/>
          <w:i/>
          <w:iCs/>
          <w:lang w:val="en-US"/>
        </w:rPr>
        <w:t xml:space="preserve">, </w:t>
      </w:r>
      <m:oMath>
        <m:r>
          <w:rPr>
            <w:rFonts w:ascii="Cambria Math" w:eastAsia="Batang" w:hAnsi="Cambria Math"/>
            <w:lang w:val="en-US"/>
          </w:rPr>
          <m:t> 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eastAsia="Batang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="00F65886" w:rsidRPr="00F65886">
        <w:rPr>
          <w:rFonts w:eastAsia="Batang"/>
          <w:i/>
          <w:iCs/>
          <w:lang w:val="en-US"/>
        </w:rPr>
        <w:t xml:space="preserve"> </w:t>
      </w:r>
    </w:p>
    <w:p w14:paraId="6DD7AB6A" w14:textId="18486A3C" w:rsidR="00F65886" w:rsidRPr="00F65886" w:rsidRDefault="00F65886" w:rsidP="00F65886">
      <w:pPr>
        <w:numPr>
          <w:ilvl w:val="0"/>
          <w:numId w:val="31"/>
        </w:numPr>
        <w:snapToGrid w:val="0"/>
        <w:spacing w:before="0" w:after="0" w:line="240" w:lineRule="auto"/>
        <w:rPr>
          <w:rFonts w:eastAsia="Batang"/>
          <w:i/>
          <w:iCs/>
          <w:lang w:val="en-US"/>
        </w:rPr>
      </w:pP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eastAsia="Batang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eastAsia="Batang" w:hAnsi="Cambria Math"/>
                <w:lang w:val="en-US"/>
              </w:rPr>
              <m:t>: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-1,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-1</m:t>
            </m:r>
          </m:e>
        </m:d>
      </m:oMath>
      <w:r>
        <w:rPr>
          <w:rFonts w:eastAsia="Batang"/>
          <w:i/>
          <w:iCs/>
          <w:lang w:val="en-US"/>
        </w:rPr>
        <w:t xml:space="preserve"> </w:t>
      </w:r>
      <w:r w:rsidRPr="00F65886">
        <w:rPr>
          <w:rFonts w:eastAsia="Batang"/>
          <w:iCs/>
          <w:lang w:val="en-US"/>
        </w:rPr>
        <w:t>is the</w:t>
      </w:r>
      <w:r>
        <w:rPr>
          <w:rFonts w:eastAsia="Batang"/>
          <w:iCs/>
          <w:lang w:val="en-US"/>
        </w:rPr>
        <w:t xml:space="preserve"> beam group.</w:t>
      </w:r>
    </w:p>
    <w:p w14:paraId="3812DA9E" w14:textId="77777777" w:rsidR="00885A2B" w:rsidRDefault="00885A2B" w:rsidP="00177FAC">
      <w:pPr>
        <w:snapToGrid w:val="0"/>
        <w:spacing w:before="0" w:after="0" w:line="240" w:lineRule="auto"/>
        <w:rPr>
          <w:rFonts w:eastAsia="Batang"/>
          <w:iCs/>
          <w:lang w:val="en-US"/>
        </w:rPr>
      </w:pPr>
    </w:p>
    <w:p w14:paraId="60799F56" w14:textId="77777777" w:rsidR="00177FAC" w:rsidRPr="00177FAC" w:rsidRDefault="00F65886" w:rsidP="00177FAC">
      <w:pPr>
        <w:snapToGrid w:val="0"/>
        <w:spacing w:before="0" w:after="0" w:line="240" w:lineRule="auto"/>
        <w:rPr>
          <w:rFonts w:eastAsia="Batang"/>
          <w:iCs/>
          <w:lang w:val="en-US"/>
        </w:rPr>
      </w:pPr>
      <w:r w:rsidRPr="00177FAC">
        <w:rPr>
          <w:rFonts w:eastAsia="Batang"/>
          <w:iCs/>
          <w:lang w:val="en-US"/>
        </w:rPr>
        <w:t xml:space="preserve">A bitmap </w:t>
      </w:r>
      <m:oMath>
        <m:r>
          <w:rPr>
            <w:rFonts w:ascii="Cambria Math" w:eastAsia="Batang" w:hAnsi="Cambria Math"/>
            <w:lang w:val="en-US"/>
          </w:rPr>
          <m:t>B=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Pr="00177FAC">
        <w:rPr>
          <w:rFonts w:eastAsia="Batang"/>
          <w:iCs/>
          <w:lang w:val="en-US"/>
        </w:rPr>
        <w:t xml:space="preserve"> is used for CBSR, where </w:t>
      </w:r>
    </w:p>
    <w:p w14:paraId="7ABFAEEC" w14:textId="34E294C3" w:rsidR="00F65886" w:rsidRPr="00177FAC" w:rsidRDefault="00F65886" w:rsidP="00177FAC">
      <w:pPr>
        <w:pStyle w:val="ListParagraph"/>
        <w:numPr>
          <w:ilvl w:val="0"/>
          <w:numId w:val="37"/>
        </w:numPr>
        <w:snapToGrid w:val="0"/>
        <w:spacing w:before="0" w:after="0" w:line="240" w:lineRule="auto"/>
        <w:ind w:leftChars="0"/>
        <w:rPr>
          <w:rFonts w:eastAsia="Batang"/>
          <w:iCs/>
          <w:lang w:val="en-US"/>
        </w:rPr>
      </w:pPr>
      <w:r w:rsidRPr="00177FAC">
        <w:rPr>
          <w:rFonts w:eastAsia="Batang"/>
          <w:iCs/>
          <w:lang w:val="en-US"/>
        </w:rPr>
        <w:t xml:space="preserve">the bitmap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Pr="00177FAC">
        <w:rPr>
          <w:rFonts w:eastAsia="Batang"/>
          <w:iCs/>
          <w:lang w:val="en-US"/>
        </w:rPr>
        <w:t xml:space="preserve"> has a fixed length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Pr="00177FAC">
        <w:rPr>
          <w:rFonts w:eastAsia="Batang"/>
          <w:iCs/>
          <w:lang w:val="en-US"/>
        </w:rPr>
        <w:t xml:space="preserve"> and</w:t>
      </w:r>
      <w:r w:rsidRPr="00177FAC">
        <w:rPr>
          <w:rFonts w:ascii="Cambria Math" w:eastAsia="Batang" w:hAnsi="Cambria Math"/>
          <w:i/>
          <w:iCs/>
          <w:lang w:val="en-US"/>
        </w:rPr>
        <w:t xml:space="preserve"> </w:t>
      </w:r>
      <w:r w:rsidRPr="00177FAC">
        <w:rPr>
          <w:rFonts w:eastAsia="Batang"/>
          <w:iCs/>
          <w:lang w:val="en-US"/>
        </w:rPr>
        <w:t>restricts the values of the beam group indicator (</w:t>
      </w:r>
      <w:r w:rsidRPr="00177FAC">
        <w:rPr>
          <w:rFonts w:eastAsia="Batang"/>
          <w:i/>
          <w:iCs/>
          <w:lang w:val="en-US"/>
        </w:rPr>
        <w:t>r</w:t>
      </w:r>
      <w:r w:rsidRPr="00177FAC">
        <w:rPr>
          <w:rFonts w:eastAsia="Batang"/>
          <w:iCs/>
          <w:vertAlign w:val="subscript"/>
          <w:lang w:val="en-US"/>
        </w:rPr>
        <w:t>1</w:t>
      </w:r>
      <w:r w:rsidRPr="00177FAC">
        <w:rPr>
          <w:rFonts w:eastAsia="Batang"/>
          <w:iCs/>
          <w:lang w:val="en-US"/>
        </w:rPr>
        <w:t xml:space="preserve">, </w:t>
      </w:r>
      <w:r w:rsidRPr="00177FAC">
        <w:rPr>
          <w:rFonts w:eastAsia="Batang"/>
          <w:i/>
          <w:iCs/>
          <w:lang w:val="en-US"/>
        </w:rPr>
        <w:t>r</w:t>
      </w:r>
      <w:r w:rsidRPr="00177FAC">
        <w:rPr>
          <w:rFonts w:eastAsia="Batang"/>
          <w:iCs/>
          <w:vertAlign w:val="subscript"/>
          <w:lang w:val="en-US"/>
        </w:rPr>
        <w:t>2</w:t>
      </w:r>
      <w:r w:rsidR="00177FAC" w:rsidRPr="00177FAC">
        <w:rPr>
          <w:rFonts w:eastAsia="Batang"/>
          <w:iCs/>
          <w:lang w:val="en-US"/>
        </w:rPr>
        <w:t>)</w:t>
      </w:r>
      <w:r w:rsidRPr="00177FAC">
        <w:rPr>
          <w:rFonts w:eastAsia="Batang"/>
          <w:iCs/>
          <w:lang w:val="en-US"/>
        </w:rPr>
        <w:t xml:space="preserve">; hence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="00177FAC" w:rsidRPr="00177FAC">
        <w:rPr>
          <w:rFonts w:eastAsia="Batang"/>
          <w:iCs/>
          <w:lang w:val="en-US"/>
        </w:rPr>
        <w:t xml:space="preserve"> for 1D port layouts and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177FAC" w:rsidRPr="00177FAC">
        <w:rPr>
          <w:rFonts w:eastAsia="Batang"/>
          <w:iCs/>
          <w:lang w:val="en-US"/>
        </w:rPr>
        <w:t xml:space="preserve"> for 2D port layouts</w:t>
      </w:r>
      <w:r w:rsidRPr="00177FAC">
        <w:rPr>
          <w:rFonts w:eastAsia="Batang"/>
          <w:iCs/>
          <w:lang w:val="en-US"/>
        </w:rPr>
        <w:t xml:space="preserve">. </w:t>
      </w:r>
    </w:p>
    <w:p w14:paraId="73E14FFB" w14:textId="33222905" w:rsidR="00177FAC" w:rsidRPr="00177FAC" w:rsidRDefault="00F65886" w:rsidP="00177FAC">
      <w:pPr>
        <w:pStyle w:val="ListParagraph"/>
        <w:numPr>
          <w:ilvl w:val="0"/>
          <w:numId w:val="37"/>
        </w:numPr>
        <w:snapToGrid w:val="0"/>
        <w:spacing w:before="0" w:after="0" w:line="240" w:lineRule="auto"/>
        <w:ind w:leftChars="0"/>
        <w:rPr>
          <w:rFonts w:eastAsia="Batang"/>
          <w:iCs/>
          <w:lang w:val="en-US"/>
        </w:rPr>
      </w:pPr>
      <w:r w:rsidRPr="00177FAC">
        <w:rPr>
          <w:rFonts w:eastAsia="Batang"/>
          <w:iCs/>
          <w:lang w:val="en-US"/>
        </w:rPr>
        <w:t xml:space="preserve">the bitmap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(1)</m:t>
            </m:r>
          </m:sup>
        </m:sSup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(2)</m:t>
            </m:r>
          </m:sup>
        </m:sSup>
        <m:r>
          <w:rPr>
            <w:rFonts w:ascii="Cambria Math" w:eastAsia="Batang" w:hAnsi="Cambria Math"/>
            <w:lang w:val="en-US"/>
          </w:rPr>
          <m:t>…</m:t>
        </m:r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(P)</m:t>
            </m:r>
          </m:sup>
        </m:sSup>
      </m:oMath>
      <w:r w:rsidRPr="00177FAC">
        <w:rPr>
          <w:rFonts w:eastAsia="Batang"/>
          <w:iCs/>
          <w:lang w:val="en-US"/>
        </w:rPr>
        <w:t xml:space="preserve"> is a concatenation of </w:t>
      </w:r>
      <m:oMath>
        <m:r>
          <w:rPr>
            <w:rFonts w:ascii="Cambria Math" w:eastAsia="Batang" w:hAnsi="Cambria Math"/>
            <w:lang w:val="en-US"/>
          </w:rPr>
          <m:t>P</m:t>
        </m:r>
      </m:oMath>
      <w:r w:rsidRPr="00177FAC">
        <w:rPr>
          <w:rFonts w:eastAsia="Batang"/>
          <w:iCs/>
          <w:lang w:val="en-US"/>
        </w:rPr>
        <w:t xml:space="preserve"> bitmaps, where the </w:t>
      </w:r>
      <w:proofErr w:type="spellStart"/>
      <w:r w:rsidRPr="00177FAC">
        <w:rPr>
          <w:rFonts w:eastAsia="Batang"/>
          <w:i/>
          <w:iCs/>
          <w:lang w:val="en-US"/>
        </w:rPr>
        <w:t>i</w:t>
      </w:r>
      <w:r w:rsidRPr="00177FAC">
        <w:rPr>
          <w:rFonts w:eastAsia="Batang"/>
          <w:iCs/>
          <w:lang w:val="en-US"/>
        </w:rPr>
        <w:t>-th</w:t>
      </w:r>
      <w:proofErr w:type="spellEnd"/>
      <w:r w:rsidRPr="00177FAC">
        <w:rPr>
          <w:rFonts w:eastAsia="Batang"/>
          <w:iCs/>
          <w:lang w:val="en-US"/>
        </w:rPr>
        <w:t xml:space="preserve"> bitmap </w:t>
      </w:r>
      <m:oMath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p>
        <m:r>
          <w:rPr>
            <w:rFonts w:ascii="Cambria Math" w:eastAsia="Batang" w:hAnsi="Cambria Math"/>
            <w:lang w:val="en-US"/>
          </w:rPr>
          <m:t xml:space="preserve">  = </m:t>
        </m:r>
        <m:sSubSup>
          <m:sSub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0</m:t>
            </m:r>
          </m:sub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bSup>
        <m:sSubSup>
          <m:sSub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bSup>
        <m:r>
          <w:rPr>
            <w:rFonts w:ascii="Cambria Math" w:eastAsia="Batang" w:hAnsi="Cambria Math"/>
            <w:lang w:val="en-US"/>
          </w:rPr>
          <m:t>…</m:t>
        </m:r>
        <m:sSubSup>
          <m:sSub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-1</m:t>
            </m:r>
          </m:sub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bSup>
      </m:oMath>
      <w:r w:rsidRPr="00177FAC">
        <w:rPr>
          <w:rFonts w:eastAsia="Batang"/>
          <w:iCs/>
          <w:lang w:val="en-US"/>
        </w:rPr>
        <w:t xml:space="preserve"> and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Pr="00177FAC">
        <w:rPr>
          <w:rFonts w:eastAsia="Batang"/>
          <w:iCs/>
          <w:lang w:val="en-US"/>
        </w:rPr>
        <w:t xml:space="preserve">. The </w:t>
      </w:r>
      <w:proofErr w:type="spellStart"/>
      <w:r w:rsidRPr="00177FAC">
        <w:rPr>
          <w:rFonts w:eastAsia="Batang"/>
          <w:i/>
          <w:iCs/>
          <w:lang w:val="en-US"/>
        </w:rPr>
        <w:t>i</w:t>
      </w:r>
      <w:r w:rsidRPr="00177FAC">
        <w:rPr>
          <w:rFonts w:eastAsia="Batang"/>
          <w:iCs/>
          <w:lang w:val="en-US"/>
        </w:rPr>
        <w:t>-th</w:t>
      </w:r>
      <w:proofErr w:type="spellEnd"/>
      <w:r w:rsidRPr="00177FAC">
        <w:rPr>
          <w:rFonts w:eastAsia="Batang"/>
          <w:iCs/>
          <w:lang w:val="en-US"/>
        </w:rPr>
        <w:t xml:space="preserve"> bitmap </w:t>
      </w:r>
      <m:oMath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p>
      </m:oMath>
      <w:r w:rsidRPr="00177FAC">
        <w:rPr>
          <w:rFonts w:eastAsia="Batang"/>
          <w:iCs/>
          <w:lang w:val="en-US"/>
        </w:rPr>
        <w:t xml:space="preserve"> restricts the DFT beams in the beam group </w:t>
      </w:r>
      <m:oMath>
        <m:r>
          <w:rPr>
            <w:rFonts w:ascii="Cambria Math" w:eastAsia="Batang" w:hAnsi="Cambria Math"/>
            <w:lang w:val="en-US"/>
          </w:rPr>
          <m:t>G(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Pr="00177FAC">
        <w:rPr>
          <w:rFonts w:eastAsia="Batang"/>
          <w:iCs/>
          <w:lang w:val="en-US"/>
        </w:rPr>
        <w:t xml:space="preserve"> corresponding to the </w:t>
      </w:r>
      <w:proofErr w:type="spellStart"/>
      <w:r w:rsidRPr="00177FAC">
        <w:rPr>
          <w:rFonts w:eastAsia="Batang"/>
          <w:i/>
          <w:iCs/>
          <w:lang w:val="en-US"/>
        </w:rPr>
        <w:t>i</w:t>
      </w:r>
      <w:r w:rsidRPr="00177FAC">
        <w:rPr>
          <w:rFonts w:eastAsia="Batang"/>
          <w:iCs/>
          <w:lang w:val="en-US"/>
        </w:rPr>
        <w:t>-th</w:t>
      </w:r>
      <w:proofErr w:type="spellEnd"/>
      <w:r w:rsidRPr="00177FAC">
        <w:rPr>
          <w:rFonts w:eastAsia="Batang"/>
          <w:iCs/>
          <w:lang w:val="en-US"/>
        </w:rPr>
        <w:t xml:space="preserve"> restricted beam group indicator </w:t>
      </w:r>
      <m:oMath>
        <m:r>
          <w:rPr>
            <w:rFonts w:ascii="Cambria Math" w:eastAsia="Batang" w:hAnsi="Cambria Math"/>
            <w:lang w:val="en-US"/>
          </w:rPr>
          <m:t>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Pr="00177FAC">
        <w:rPr>
          <w:rFonts w:eastAsia="Batang"/>
          <w:iCs/>
          <w:lang w:val="en-US"/>
        </w:rPr>
        <w:t xml:space="preserve">. The length of the bitmap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Pr="00177FAC">
        <w:rPr>
          <w:rFonts w:eastAsia="Batang"/>
          <w:iCs/>
          <w:lang w:val="en-US"/>
        </w:rPr>
        <w:t xml:space="preserve"> is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=P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177FAC">
        <w:rPr>
          <w:rFonts w:eastAsia="Batang"/>
          <w:iCs/>
          <w:lang w:val="en-US"/>
        </w:rPr>
        <w:t>.</w:t>
      </w:r>
    </w:p>
    <w:p w14:paraId="10DD79EA" w14:textId="77777777" w:rsidR="00177FAC" w:rsidRPr="00177FAC" w:rsidRDefault="00177FAC" w:rsidP="00177FAC">
      <w:pPr>
        <w:pStyle w:val="ListParagraph"/>
        <w:snapToGrid w:val="0"/>
        <w:spacing w:before="0" w:after="0" w:line="240" w:lineRule="auto"/>
        <w:ind w:leftChars="0" w:left="720"/>
        <w:rPr>
          <w:rFonts w:eastAsia="Batang"/>
          <w:iCs/>
          <w:lang w:val="en-US"/>
        </w:rPr>
      </w:pPr>
    </w:p>
    <w:p w14:paraId="287FFDDD" w14:textId="203E12A8" w:rsidR="00F65886" w:rsidRDefault="00177FAC" w:rsidP="00F65886">
      <w:pPr>
        <w:snapToGrid w:val="0"/>
        <w:spacing w:before="0" w:after="0" w:line="240" w:lineRule="auto"/>
        <w:rPr>
          <w:rFonts w:eastAsia="Batang"/>
          <w:iCs/>
          <w:lang w:val="en-US"/>
        </w:rPr>
      </w:pPr>
      <w:r>
        <w:rPr>
          <w:rFonts w:eastAsia="Batang"/>
          <w:iCs/>
          <w:lang w:val="en-US"/>
        </w:rPr>
        <w:t>T</w:t>
      </w:r>
      <w:r w:rsidR="00F65886" w:rsidRPr="00177FAC">
        <w:rPr>
          <w:rFonts w:eastAsia="Batang"/>
          <w:iCs/>
          <w:lang w:val="en-US"/>
        </w:rPr>
        <w:t xml:space="preserve">he length of the </w:t>
      </w:r>
      <w:r>
        <w:rPr>
          <w:rFonts w:eastAsia="Batang"/>
          <w:iCs/>
          <w:lang w:val="en-US"/>
        </w:rPr>
        <w:t xml:space="preserve">overall </w:t>
      </w:r>
      <w:r w:rsidR="00F65886" w:rsidRPr="00177FAC">
        <w:rPr>
          <w:rFonts w:eastAsia="Batang"/>
          <w:iCs/>
          <w:lang w:val="en-US"/>
        </w:rPr>
        <w:t xml:space="preserve">bitmap </w:t>
      </w:r>
      <m:oMath>
        <m:r>
          <w:rPr>
            <w:rFonts w:ascii="Cambria Math" w:eastAsia="Batang" w:hAnsi="Cambria Math"/>
            <w:lang w:val="en-US"/>
          </w:rPr>
          <m:t>B</m:t>
        </m:r>
      </m:oMath>
      <w:r w:rsidR="00F65886" w:rsidRPr="00177FAC">
        <w:rPr>
          <w:rFonts w:eastAsia="Batang"/>
          <w:iCs/>
          <w:lang w:val="en-US"/>
        </w:rPr>
        <w:t xml:space="preserve"> is </w:t>
      </w:r>
      <m:oMath>
        <m:r>
          <w:rPr>
            <w:rFonts w:ascii="Cambria Math" w:eastAsia="Batang" w:hAnsi="Cambria Math"/>
            <w:lang w:val="en-US"/>
          </w:rPr>
          <m:t>K=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+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+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PN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="00F65886" w:rsidRPr="00177FAC">
        <w:rPr>
          <w:rFonts w:eastAsia="Batang"/>
          <w:iCs/>
          <w:lang w:val="en-US"/>
        </w:rPr>
        <w:t xml:space="preserve"> for 1D port layouts (</w:t>
      </w:r>
      <w:r w:rsidR="00F65886" w:rsidRPr="00177FAC">
        <w:rPr>
          <w:rFonts w:eastAsia="Batang"/>
          <w:i/>
          <w:iCs/>
          <w:lang w:val="en-US"/>
        </w:rPr>
        <w:t>N</w:t>
      </w:r>
      <w:r w:rsidR="00F65886" w:rsidRPr="00177FAC">
        <w:rPr>
          <w:rFonts w:eastAsia="Batang"/>
          <w:iCs/>
          <w:vertAlign w:val="subscript"/>
          <w:lang w:val="en-US"/>
        </w:rPr>
        <w:t>2</w:t>
      </w:r>
      <w:r w:rsidR="00F65886" w:rsidRPr="00177FAC">
        <w:rPr>
          <w:rFonts w:eastAsia="Batang"/>
          <w:iCs/>
          <w:lang w:val="en-US"/>
        </w:rPr>
        <w:t xml:space="preserve"> = 1) and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+P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F65886" w:rsidRPr="00177FAC">
        <w:rPr>
          <w:rFonts w:eastAsia="Batang"/>
          <w:iCs/>
          <w:lang w:val="en-US"/>
        </w:rPr>
        <w:t xml:space="preserve"> for 2D port layouts (</w:t>
      </w:r>
      <w:r w:rsidR="00F65886" w:rsidRPr="00177FAC">
        <w:rPr>
          <w:rFonts w:eastAsia="Batang"/>
          <w:i/>
          <w:iCs/>
          <w:lang w:val="en-US"/>
        </w:rPr>
        <w:t>N</w:t>
      </w:r>
      <w:r w:rsidR="00F65886" w:rsidRPr="00177FAC">
        <w:rPr>
          <w:rFonts w:eastAsia="Batang"/>
          <w:iCs/>
          <w:vertAlign w:val="subscript"/>
          <w:lang w:val="en-US"/>
        </w:rPr>
        <w:t>2</w:t>
      </w:r>
      <w:r w:rsidR="00F65886" w:rsidRPr="00177FAC">
        <w:rPr>
          <w:rFonts w:eastAsia="Batang"/>
          <w:iCs/>
          <w:lang w:val="en-US"/>
        </w:rPr>
        <w:t xml:space="preserve"> &gt; 1).</w:t>
      </w:r>
      <w:r>
        <w:rPr>
          <w:rFonts w:eastAsia="Batang"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 xml:space="preserve">The value </w:t>
      </w:r>
      <w:r w:rsidR="00F65886" w:rsidRPr="00F65886">
        <w:rPr>
          <w:rFonts w:eastAsia="Batang"/>
          <w:i/>
          <w:iCs/>
          <w:lang w:val="en-US"/>
        </w:rPr>
        <w:t>P</w:t>
      </w:r>
      <w:r w:rsidR="00F65886" w:rsidRPr="00F65886">
        <w:rPr>
          <w:rFonts w:eastAsia="Batang"/>
          <w:iCs/>
          <w:lang w:val="en-US"/>
        </w:rPr>
        <w:t xml:space="preserve"> </w:t>
      </w:r>
      <w:r>
        <w:rPr>
          <w:rFonts w:eastAsia="Batang"/>
          <w:iCs/>
          <w:lang w:val="en-US"/>
        </w:rPr>
        <w:t>can be</w:t>
      </w:r>
      <w:r w:rsidR="00F65886" w:rsidRPr="00F65886">
        <w:rPr>
          <w:rFonts w:eastAsia="Batang"/>
          <w:iCs/>
          <w:lang w:val="en-US"/>
        </w:rPr>
        <w:t xml:space="preserve"> </w:t>
      </w:r>
      <w:r w:rsidR="00F65886">
        <w:rPr>
          <w:rFonts w:eastAsia="Batang"/>
          <w:iCs/>
          <w:lang w:val="en-US"/>
        </w:rPr>
        <w:t xml:space="preserve">fixed, for example, </w:t>
      </w:r>
      <w:r>
        <w:rPr>
          <w:rFonts w:eastAsia="Batang"/>
          <w:iCs/>
          <w:lang w:val="en-US"/>
        </w:rPr>
        <w:t xml:space="preserve">to </w:t>
      </w:r>
      <w:r w:rsidR="00F65886" w:rsidRPr="00F65886">
        <w:rPr>
          <w:rFonts w:eastAsia="Batang"/>
          <w:i/>
          <w:iCs/>
          <w:lang w:val="en-US"/>
        </w:rPr>
        <w:t>P</w:t>
      </w:r>
      <w:r w:rsidR="00F65886">
        <w:rPr>
          <w:rFonts w:eastAsia="Batang"/>
          <w:iCs/>
          <w:lang w:val="en-US"/>
        </w:rPr>
        <w:t xml:space="preserve"> = </w:t>
      </w:r>
      <w:r w:rsidR="00F65886" w:rsidRPr="00F65886">
        <w:rPr>
          <w:rFonts w:eastAsia="Batang"/>
          <w:iCs/>
          <w:lang w:val="en-US"/>
        </w:rPr>
        <w:t>2</w:t>
      </w:r>
      <w:r w:rsidR="00F65886">
        <w:rPr>
          <w:rFonts w:eastAsia="Batang"/>
          <w:iCs/>
          <w:lang w:val="en-US"/>
        </w:rPr>
        <w:t>.</w:t>
      </w:r>
    </w:p>
    <w:p w14:paraId="085E8D34" w14:textId="77777777" w:rsidR="00177FAC" w:rsidRDefault="00177FAC" w:rsidP="00F65886">
      <w:pPr>
        <w:snapToGrid w:val="0"/>
        <w:spacing w:before="0" w:after="0" w:line="240" w:lineRule="auto"/>
        <w:rPr>
          <w:rFonts w:eastAsia="Batang"/>
          <w:iCs/>
          <w:lang w:val="en-US"/>
        </w:rPr>
      </w:pPr>
    </w:p>
    <w:p w14:paraId="2E5BB306" w14:textId="7C40BE06" w:rsidR="00177FAC" w:rsidRPr="00F65886" w:rsidRDefault="00177FAC" w:rsidP="00F65886">
      <w:pPr>
        <w:snapToGrid w:val="0"/>
        <w:spacing w:before="0" w:after="0" w:line="240" w:lineRule="auto"/>
        <w:rPr>
          <w:rFonts w:eastAsia="Batang"/>
          <w:iCs/>
          <w:highlight w:val="yellow"/>
          <w:lang w:val="en-US"/>
        </w:rPr>
      </w:pPr>
      <w:r>
        <w:rPr>
          <w:rFonts w:eastAsia="Batang"/>
          <w:iCs/>
          <w:lang w:val="en-US"/>
        </w:rPr>
        <w:t xml:space="preserve">The size of the beam group </w:t>
      </w: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>
        <w:rPr>
          <w:rFonts w:eastAsia="Batang"/>
          <w:iCs/>
          <w:lang w:val="en-US"/>
        </w:rPr>
        <w:t xml:space="preserve"> can be</w:t>
      </w:r>
      <w:r w:rsidR="00885A2B">
        <w:rPr>
          <w:rFonts w:eastAsia="Batang"/>
          <w:iCs/>
          <w:lang w:val="en-US"/>
        </w:rPr>
        <w:t xml:space="preserve"> chosen</w:t>
      </w:r>
      <w:r>
        <w:rPr>
          <w:rFonts w:eastAsia="Batang"/>
          <w:iCs/>
          <w:lang w:val="en-US"/>
        </w:rPr>
        <w:t xml:space="preserve"> different</w:t>
      </w:r>
      <w:r w:rsidR="00885A2B">
        <w:rPr>
          <w:rFonts w:eastAsia="Batang"/>
          <w:iCs/>
          <w:lang w:val="en-US"/>
        </w:rPr>
        <w:t>ly</w:t>
      </w:r>
      <w:r>
        <w:rPr>
          <w:rFonts w:eastAsia="Batang"/>
          <w:iCs/>
          <w:lang w:val="en-US"/>
        </w:rPr>
        <w:t xml:space="preserve">. </w:t>
      </w:r>
      <w:r w:rsidR="002F68E4">
        <w:rPr>
          <w:rFonts w:eastAsia="Batang"/>
          <w:iCs/>
          <w:lang w:val="en-US"/>
        </w:rPr>
        <w:t xml:space="preserve">For example, </w:t>
      </w:r>
      <w:r>
        <w:rPr>
          <w:rFonts w:eastAsia="Batang"/>
          <w:iCs/>
          <w:lang w:val="en-US"/>
        </w:rPr>
        <w:t xml:space="preserve">each beam group </w:t>
      </w: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Pr="00177FAC">
        <w:rPr>
          <w:rFonts w:eastAsia="Batang"/>
          <w:i/>
          <w:iCs/>
          <w:lang w:val="en-US"/>
        </w:rPr>
        <w:t xml:space="preserve"> </w:t>
      </w:r>
      <w:r w:rsidR="002F68E4" w:rsidRPr="002F68E4">
        <w:rPr>
          <w:rFonts w:eastAsia="Batang"/>
          <w:iCs/>
          <w:lang w:val="en-US"/>
        </w:rPr>
        <w:t xml:space="preserve">may </w:t>
      </w:r>
      <w:r>
        <w:rPr>
          <w:rFonts w:eastAsia="Batang"/>
          <w:iCs/>
          <w:lang w:val="en-US"/>
        </w:rPr>
        <w:t xml:space="preserve">comprises </w:t>
      </w:r>
      <m:oMath>
        <m:r>
          <w:rPr>
            <w:rFonts w:ascii="Cambria Math" w:eastAsia="Batang" w:hAnsi="Cambria Math"/>
            <w:lang w:val="en-US"/>
          </w:rPr>
          <m:t>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Pr="00177FAC">
        <w:rPr>
          <w:rFonts w:eastAsia="Batang"/>
          <w:i/>
          <w:iCs/>
          <w:lang w:val="en-US"/>
        </w:rPr>
        <w:t xml:space="preserve"> </w:t>
      </w:r>
      <w:r w:rsidRPr="00177FAC">
        <w:rPr>
          <w:rFonts w:eastAsia="Batang"/>
          <w:iCs/>
          <w:lang w:val="en-US"/>
        </w:rPr>
        <w:t>adjacent beams</w:t>
      </w:r>
      <w:r>
        <w:rPr>
          <w:rFonts w:eastAsia="Batang"/>
          <w:iCs/>
          <w:lang w:val="en-US"/>
        </w:rPr>
        <w:t xml:space="preserve">. </w:t>
      </w:r>
    </w:p>
    <w:p w14:paraId="513AC57A" w14:textId="77777777" w:rsidR="00F65886" w:rsidRPr="00F65886" w:rsidRDefault="00F65886" w:rsidP="00F65886">
      <w:pPr>
        <w:snapToGrid w:val="0"/>
        <w:spacing w:before="0" w:after="0" w:line="240" w:lineRule="auto"/>
        <w:rPr>
          <w:rFonts w:eastAsia="Batang"/>
          <w:iCs/>
          <w:highlight w:val="yellow"/>
          <w:lang w:val="en-US"/>
        </w:rPr>
      </w:pPr>
    </w:p>
    <w:p w14:paraId="5EBCC2F6" w14:textId="60DEB80D" w:rsidR="002F68E4" w:rsidRDefault="002F68E4" w:rsidP="007A14AF">
      <w:pPr>
        <w:rPr>
          <w:rStyle w:val="Emphasis"/>
          <w:i w:val="0"/>
        </w:rPr>
      </w:pPr>
      <w:r>
        <w:rPr>
          <w:rStyle w:val="Emphasis"/>
          <w:i w:val="0"/>
        </w:rPr>
        <w:t xml:space="preserve">The use of WB </w:t>
      </w:r>
      <w:r w:rsidR="005B4B1D">
        <w:rPr>
          <w:rStyle w:val="Emphasis"/>
          <w:i w:val="0"/>
        </w:rPr>
        <w:t>beam power</w:t>
      </w:r>
      <w:r>
        <w:rPr>
          <w:rStyle w:val="Emphasis"/>
          <w:i w:val="0"/>
        </w:rPr>
        <w:t xml:space="preserve"> restriction for CBSR can amount to large overhead if the number of beams whose WB </w:t>
      </w:r>
      <w:r w:rsidR="005B4B1D">
        <w:rPr>
          <w:rStyle w:val="Emphasis"/>
          <w:i w:val="0"/>
        </w:rPr>
        <w:t>beam power</w:t>
      </w:r>
      <w:r>
        <w:rPr>
          <w:rStyle w:val="Emphasis"/>
          <w:i w:val="0"/>
        </w:rPr>
        <w:t xml:space="preserve"> </w:t>
      </w:r>
      <w:r w:rsidR="005B4B1D">
        <w:rPr>
          <w:rStyle w:val="Emphasis"/>
          <w:i w:val="0"/>
        </w:rPr>
        <w:t xml:space="preserve">values </w:t>
      </w:r>
      <w:r>
        <w:rPr>
          <w:rStyle w:val="Emphasis"/>
          <w:i w:val="0"/>
        </w:rPr>
        <w:t xml:space="preserve">are restricted is large (since it requires </w:t>
      </w:r>
      <w:r w:rsidR="005B4B1D">
        <w:rPr>
          <w:rStyle w:val="Emphasis"/>
          <w:i w:val="0"/>
        </w:rPr>
        <w:t>2</w:t>
      </w:r>
      <w:r>
        <w:rPr>
          <w:rStyle w:val="Emphasis"/>
          <w:i w:val="0"/>
        </w:rPr>
        <w:t xml:space="preserve"> bits per beam). </w:t>
      </w:r>
      <w:r w:rsidR="00885A2B">
        <w:rPr>
          <w:rStyle w:val="Emphasis"/>
          <w:i w:val="0"/>
        </w:rPr>
        <w:t>However, i</w:t>
      </w:r>
      <w:r w:rsidR="00870919">
        <w:rPr>
          <w:rStyle w:val="Emphasis"/>
          <w:i w:val="0"/>
        </w:rPr>
        <w:t xml:space="preserve">t can be considered together with the proposed beam group based restriction to restrict WB </w:t>
      </w:r>
      <w:r w:rsidR="005B4B1D">
        <w:rPr>
          <w:rStyle w:val="Emphasis"/>
          <w:i w:val="0"/>
        </w:rPr>
        <w:t>beam power</w:t>
      </w:r>
      <w:r w:rsidR="00870919">
        <w:rPr>
          <w:rStyle w:val="Emphasis"/>
          <w:i w:val="0"/>
        </w:rPr>
        <w:t xml:space="preserve"> </w:t>
      </w:r>
      <w:r w:rsidR="005B4B1D">
        <w:rPr>
          <w:rStyle w:val="Emphasis"/>
          <w:i w:val="0"/>
        </w:rPr>
        <w:t xml:space="preserve">values </w:t>
      </w:r>
      <w:r w:rsidR="00870919">
        <w:rPr>
          <w:rStyle w:val="Emphasis"/>
          <w:i w:val="0"/>
        </w:rPr>
        <w:t xml:space="preserve">of the beams in the restricted beam groups. </w:t>
      </w:r>
      <w:r w:rsidR="00D40754">
        <w:rPr>
          <w:rStyle w:val="Emphasis"/>
          <w:i w:val="0"/>
        </w:rPr>
        <w:t>For example, when the number of bit to restrict WB beam power values is 1, then the bit ‘1’ indicates no restriction on the WB power values</w:t>
      </w:r>
      <w:r w:rsidR="00E934A5">
        <w:rPr>
          <w:rStyle w:val="Emphasis"/>
          <w:i w:val="0"/>
        </w:rPr>
        <w:t xml:space="preserve"> (hence all four WB beam power values are allowed)</w:t>
      </w:r>
      <w:r w:rsidR="00D40754">
        <w:rPr>
          <w:rStyle w:val="Emphasis"/>
          <w:i w:val="0"/>
        </w:rPr>
        <w:t xml:space="preserve"> and the bit ‘0’ indicates that the maximum WB power value is </w:t>
      </w:r>
      <m:oMath>
        <m:f>
          <m:f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den>
        </m:f>
      </m:oMath>
      <w:r w:rsidR="00E934A5">
        <w:rPr>
          <w:rStyle w:val="Emphasis"/>
          <w:i w:val="0"/>
          <w:iCs w:val="0"/>
        </w:rPr>
        <w:t xml:space="preserve"> (hence only WB beam power values 0, ¼, and ½ are allowed).</w:t>
      </w:r>
      <w:r w:rsidR="00F019DB">
        <w:rPr>
          <w:rStyle w:val="Emphasis"/>
          <w:i w:val="0"/>
          <w:iCs w:val="0"/>
        </w:rPr>
        <w:t xml:space="preserve"> Note that there is no additional overhead associated with WB beam power restriction in this example.</w:t>
      </w:r>
      <w:r w:rsidR="00870919">
        <w:rPr>
          <w:rStyle w:val="Emphasis"/>
          <w:i w:val="0"/>
        </w:rPr>
        <w:t xml:space="preserve"> </w:t>
      </w:r>
      <w:r>
        <w:rPr>
          <w:rStyle w:val="Emphasis"/>
          <w:i w:val="0"/>
        </w:rPr>
        <w:t xml:space="preserve">     </w:t>
      </w:r>
    </w:p>
    <w:p w14:paraId="52D0F329" w14:textId="168A5ACF" w:rsidR="00E667F6" w:rsidRDefault="005E12A0" w:rsidP="0053010E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bookmarkStart w:id="5" w:name="_Ref446598642"/>
      <w:r>
        <w:rPr>
          <w:rFonts w:cs="Times New Roman"/>
          <w:b/>
          <w:i/>
          <w:iCs/>
          <w:lang w:val="en-US"/>
        </w:rPr>
        <w:t>Proposal</w:t>
      </w:r>
      <w:r w:rsidRPr="005E12A0">
        <w:rPr>
          <w:rFonts w:cs="Times New Roman"/>
          <w:i/>
          <w:iCs/>
          <w:lang w:val="en-US"/>
        </w:rPr>
        <w:t>:</w:t>
      </w:r>
      <w:r w:rsidR="00870919">
        <w:rPr>
          <w:rFonts w:cs="Times New Roman"/>
          <w:i/>
          <w:iCs/>
          <w:lang w:val="en-US"/>
        </w:rPr>
        <w:t xml:space="preserve"> </w:t>
      </w:r>
      <w:r w:rsidR="00885A2B">
        <w:rPr>
          <w:rFonts w:cs="Times New Roman"/>
          <w:i/>
          <w:iCs/>
          <w:lang w:val="en-US"/>
        </w:rPr>
        <w:t>F</w:t>
      </w:r>
      <w:r w:rsidR="00870919">
        <w:rPr>
          <w:rFonts w:cs="Times New Roman"/>
          <w:i/>
          <w:iCs/>
          <w:lang w:val="en-US"/>
        </w:rPr>
        <w:t xml:space="preserve">or </w:t>
      </w:r>
      <w:r w:rsidR="00424F0F">
        <w:rPr>
          <w:rFonts w:cs="Times New Roman"/>
          <w:i/>
          <w:iCs/>
          <w:lang w:val="en-US"/>
        </w:rPr>
        <w:t>advanced CSI</w:t>
      </w:r>
      <w:r w:rsidR="00870919">
        <w:rPr>
          <w:rFonts w:cs="Times New Roman"/>
          <w:i/>
          <w:iCs/>
          <w:lang w:val="en-US"/>
        </w:rPr>
        <w:t xml:space="preserve"> codebook,</w:t>
      </w:r>
      <w:r w:rsidR="00404205">
        <w:rPr>
          <w:rFonts w:cs="Times New Roman"/>
          <w:i/>
          <w:iCs/>
          <w:lang w:val="en-US"/>
        </w:rPr>
        <w:t xml:space="preserve"> </w:t>
      </w:r>
    </w:p>
    <w:p w14:paraId="664D4A34" w14:textId="02F005F7" w:rsidR="00EF78A5" w:rsidRPr="00F50607" w:rsidRDefault="00885A2B" w:rsidP="00F50607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>B</w:t>
      </w:r>
      <w:r w:rsidR="00F50607">
        <w:rPr>
          <w:i/>
          <w:iCs/>
          <w:lang w:val="en-US"/>
        </w:rPr>
        <w:t>eam restriction</w:t>
      </w:r>
      <w:r w:rsidR="00870919">
        <w:rPr>
          <w:i/>
          <w:iCs/>
          <w:lang w:val="en-US"/>
        </w:rPr>
        <w:t xml:space="preserve"> </w:t>
      </w:r>
      <w:r w:rsidR="00F50607">
        <w:rPr>
          <w:i/>
          <w:iCs/>
          <w:lang w:val="en-US"/>
        </w:rPr>
        <w:t>b</w:t>
      </w:r>
      <w:r w:rsidR="00870919">
        <w:rPr>
          <w:i/>
          <w:iCs/>
          <w:lang w:val="en-US"/>
        </w:rPr>
        <w:t xml:space="preserve">ased on </w:t>
      </w:r>
      <w:r w:rsidR="00EF78A5" w:rsidRPr="00F50607">
        <w:rPr>
          <w:i/>
          <w:iCs/>
          <w:lang w:val="en-US"/>
        </w:rPr>
        <w:t>b</w:t>
      </w:r>
      <w:r w:rsidR="00870919">
        <w:rPr>
          <w:i/>
          <w:iCs/>
          <w:lang w:val="en-US"/>
        </w:rPr>
        <w:t>eam groups</w:t>
      </w:r>
      <w:r>
        <w:rPr>
          <w:i/>
          <w:iCs/>
          <w:lang w:val="en-US"/>
        </w:rPr>
        <w:t xml:space="preserve"> is supported</w:t>
      </w:r>
    </w:p>
    <w:p w14:paraId="3E24A0A8" w14:textId="28F1658E" w:rsidR="00EF78A5" w:rsidRPr="00F4687B" w:rsidRDefault="00EF78A5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Partition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en-US"/>
        </w:rPr>
        <w:t xml:space="preserve"> DFT beams into beam groups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Pr="00F4687B">
        <w:rPr>
          <w:i/>
          <w:iCs/>
          <w:lang w:val="en-US"/>
        </w:rPr>
        <w:t xml:space="preserve"> comprising </w:t>
      </w:r>
      <m:oMath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F4687B">
        <w:rPr>
          <w:i/>
          <w:iCs/>
          <w:lang w:val="en-US"/>
        </w:rPr>
        <w:t xml:space="preserve"> adjacent beams</w:t>
      </w:r>
    </w:p>
    <w:p w14:paraId="1E3418DC" w14:textId="713150F2" w:rsidR="00EF78A5" w:rsidRPr="00F4687B" w:rsidRDefault="004E1D9D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 is the leading DFT beam,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 </w:t>
      </w:r>
    </w:p>
    <w:p w14:paraId="4FAA82DE" w14:textId="58249C19" w:rsidR="00EF78A5" w:rsidRPr="00F4687B" w:rsidRDefault="00F4687B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lang w:val="en-US"/>
              </w:rPr>
              <m:t>: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-1,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-1</m:t>
            </m:r>
          </m:e>
        </m:d>
      </m:oMath>
    </w:p>
    <w:p w14:paraId="5B6B5B69" w14:textId="7BC8506E" w:rsidR="00EF78A5" w:rsidRPr="00F4687B" w:rsidRDefault="00EF78A5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Bitmap </w:t>
      </w:r>
      <m:oMath>
        <m:r>
          <w:rPr>
            <w:rFonts w:ascii="Cambria Math" w:hAnsi="Cambria Math"/>
            <w:lang w:val="en-US"/>
          </w:rPr>
          <m:t>B=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</w:p>
    <w:p w14:paraId="409EA00A" w14:textId="502B9D04" w:rsidR="00EF78A5" w:rsidRPr="00F4687B" w:rsidRDefault="004E1D9D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EF78A5" w:rsidRPr="00F4687B">
        <w:rPr>
          <w:i/>
          <w:iCs/>
          <w:lang w:val="en-US"/>
        </w:rPr>
        <w:t xml:space="preserve"> has a fixed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EF78A5" w:rsidRPr="00F4687B">
        <w:rPr>
          <w:i/>
          <w:iCs/>
          <w:lang w:val="en-US"/>
        </w:rPr>
        <w:t xml:space="preserve"> and restricts (r</w:t>
      </w:r>
      <w:r w:rsidR="00EF78A5" w:rsidRPr="00F4687B">
        <w:rPr>
          <w:i/>
          <w:iCs/>
          <w:vertAlign w:val="subscript"/>
          <w:lang w:val="en-US"/>
        </w:rPr>
        <w:t>1</w:t>
      </w:r>
      <w:r w:rsidR="00EF78A5" w:rsidRPr="00F4687B">
        <w:rPr>
          <w:i/>
          <w:iCs/>
          <w:lang w:val="en-US"/>
        </w:rPr>
        <w:t>, r</w:t>
      </w:r>
      <w:r w:rsidR="00EF78A5" w:rsidRPr="00F4687B">
        <w:rPr>
          <w:i/>
          <w:iCs/>
          <w:vertAlign w:val="subscript"/>
          <w:lang w:val="en-US"/>
        </w:rPr>
        <w:t>2</w:t>
      </w:r>
      <w:r w:rsidR="00EF78A5" w:rsidRPr="00F4687B">
        <w:rPr>
          <w:i/>
          <w:iCs/>
          <w:lang w:val="en-US"/>
        </w:rPr>
        <w:t>) values</w:t>
      </w:r>
    </w:p>
    <w:p w14:paraId="206E71C2" w14:textId="19FA2C6A" w:rsidR="00EF78A5" w:rsidRPr="00F4687B" w:rsidRDefault="004E1D9D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(1)</m:t>
            </m:r>
          </m:sup>
        </m:sSup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(2)</m:t>
            </m:r>
          </m:sup>
        </m:sSup>
        <m:r>
          <w:rPr>
            <w:rFonts w:ascii="Cambria Math" w:hAnsi="Cambria Math"/>
            <w:lang w:val="en-US"/>
          </w:rPr>
          <m:t>…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(P)</m:t>
            </m:r>
          </m:sup>
        </m:sSup>
      </m:oMath>
      <w:r w:rsidR="00EF78A5" w:rsidRPr="00F4687B">
        <w:rPr>
          <w:i/>
          <w:iCs/>
          <w:lang w:val="en-US"/>
        </w:rPr>
        <w:t xml:space="preserve"> </w:t>
      </w:r>
    </w:p>
    <w:p w14:paraId="480ED5F3" w14:textId="0791E07E" w:rsidR="00EF78A5" w:rsidRPr="00F4687B" w:rsidRDefault="00F4687B" w:rsidP="00F50607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P=</m:t>
        </m:r>
      </m:oMath>
      <w:r w:rsidR="00EF78A5" w:rsidRPr="00F4687B">
        <w:rPr>
          <w:i/>
          <w:iCs/>
          <w:lang w:val="en-US"/>
        </w:rPr>
        <w:t xml:space="preserve"> # (r</w:t>
      </w:r>
      <w:r w:rsidR="00EF78A5" w:rsidRPr="00F4687B">
        <w:rPr>
          <w:i/>
          <w:iCs/>
          <w:vertAlign w:val="subscript"/>
          <w:lang w:val="en-US"/>
        </w:rPr>
        <w:t>1</w:t>
      </w:r>
      <w:r w:rsidR="00EF78A5" w:rsidRPr="00F4687B">
        <w:rPr>
          <w:i/>
          <w:iCs/>
          <w:lang w:val="en-US"/>
        </w:rPr>
        <w:t>, r</w:t>
      </w:r>
      <w:r w:rsidR="00EF78A5" w:rsidRPr="00F4687B">
        <w:rPr>
          <w:i/>
          <w:iCs/>
          <w:vertAlign w:val="subscript"/>
          <w:lang w:val="en-US"/>
        </w:rPr>
        <w:t>2</w:t>
      </w:r>
      <w:r w:rsidR="00EF78A5" w:rsidRPr="00F4687B">
        <w:rPr>
          <w:i/>
          <w:iCs/>
          <w:lang w:val="en-US"/>
        </w:rPr>
        <w:t xml:space="preserve">) values restricted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7C32A723" w14:textId="0A814225" w:rsidR="00EF78A5" w:rsidRPr="00F4687B" w:rsidRDefault="004E1D9D" w:rsidP="00F50607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(i)</m:t>
            </m:r>
          </m:sup>
        </m:sSup>
      </m:oMath>
      <w:r w:rsidR="00EF78A5" w:rsidRPr="00F4687B">
        <w:rPr>
          <w:i/>
          <w:iCs/>
          <w:lang w:val="en-US"/>
        </w:rPr>
        <w:t xml:space="preserve"> has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EF78A5" w:rsidRPr="00F4687B">
        <w:rPr>
          <w:i/>
          <w:iCs/>
          <w:lang w:val="en-US"/>
        </w:rPr>
        <w:t xml:space="preserve"> and restricts DFT beams in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 corresponding to i-th restricted (r</w:t>
      </w:r>
      <w:r w:rsidR="00EF78A5" w:rsidRPr="00F4687B">
        <w:rPr>
          <w:i/>
          <w:iCs/>
          <w:vertAlign w:val="subscript"/>
          <w:lang w:val="en-US"/>
        </w:rPr>
        <w:t>1</w:t>
      </w:r>
      <w:r w:rsidR="00EF78A5" w:rsidRPr="00F4687B">
        <w:rPr>
          <w:i/>
          <w:iCs/>
          <w:lang w:val="en-US"/>
        </w:rPr>
        <w:t>, r</w:t>
      </w:r>
      <w:r w:rsidR="00EF78A5" w:rsidRPr="00F4687B">
        <w:rPr>
          <w:i/>
          <w:iCs/>
          <w:vertAlign w:val="subscript"/>
          <w:lang w:val="en-US"/>
        </w:rPr>
        <w:t>2</w:t>
      </w:r>
      <w:r w:rsidR="00EF78A5" w:rsidRPr="00F4687B">
        <w:rPr>
          <w:i/>
          <w:iCs/>
          <w:lang w:val="en-US"/>
        </w:rPr>
        <w:t xml:space="preserve">) value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3E42DE14" w14:textId="1228ED99" w:rsidR="00EF78A5" w:rsidRPr="00F4687B" w:rsidRDefault="00EF78A5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Total length of the bitmap =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+P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sv-SE"/>
        </w:rPr>
        <w:t xml:space="preserve"> </w:t>
      </w:r>
    </w:p>
    <w:p w14:paraId="5B84E8FC" w14:textId="1856FA4A" w:rsidR="00EF78A5" w:rsidRPr="005B4B1D" w:rsidRDefault="001C0DEF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sv-SE"/>
        </w:rPr>
        <w:t xml:space="preserve">P is fixed, e.g. </w:t>
      </w:r>
      <w:r w:rsidR="00EF78A5" w:rsidRPr="00F4687B">
        <w:rPr>
          <w:i/>
          <w:iCs/>
          <w:lang w:val="sv-SE"/>
        </w:rPr>
        <w:t>P=2</w:t>
      </w:r>
    </w:p>
    <w:p w14:paraId="57239E3A" w14:textId="2733BB11" w:rsidR="005B4B1D" w:rsidRDefault="005B4B1D" w:rsidP="005B4B1D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>WB</w:t>
      </w:r>
      <w:r w:rsidRPr="00870919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beam power</w:t>
      </w:r>
      <w:r w:rsidRPr="00870919">
        <w:rPr>
          <w:i/>
          <w:iCs/>
          <w:lang w:val="en-US"/>
        </w:rPr>
        <w:t xml:space="preserve"> restriction</w:t>
      </w:r>
      <w:r>
        <w:rPr>
          <w:i/>
          <w:iCs/>
          <w:lang w:val="en-US"/>
        </w:rPr>
        <w:t xml:space="preserve"> can be supported for the beams in the P restricted beam groups</w:t>
      </w:r>
    </w:p>
    <w:p w14:paraId="59A4B13D" w14:textId="77777777" w:rsidR="00F019DB" w:rsidRPr="00F4687B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>If supported, 1 bit is used to restrict WB beam power values for each beam.</w:t>
      </w:r>
    </w:p>
    <w:p w14:paraId="5BCCB409" w14:textId="77777777" w:rsidR="005B4B1D" w:rsidRPr="00F4687B" w:rsidRDefault="005B4B1D" w:rsidP="005B4B1D">
      <w:pPr>
        <w:pStyle w:val="maintext"/>
        <w:spacing w:after="120"/>
        <w:ind w:firstLineChars="0"/>
        <w:rPr>
          <w:i/>
          <w:iCs/>
          <w:lang w:val="en-US"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21CF7A99" w14:textId="56828116" w:rsidR="00FA7CC6" w:rsidRDefault="00E468B7" w:rsidP="0072430B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86405C">
        <w:rPr>
          <w:lang w:eastAsia="ko-KR"/>
        </w:rPr>
        <w:t xml:space="preserve">the </w:t>
      </w:r>
      <w:r w:rsidR="00424F0F">
        <w:rPr>
          <w:lang w:eastAsia="ko-KR"/>
        </w:rPr>
        <w:t>c</w:t>
      </w:r>
      <w:r w:rsidR="0086405C">
        <w:rPr>
          <w:lang w:eastAsia="ko-KR"/>
        </w:rPr>
        <w:t xml:space="preserve">odebook subset restriction for </w:t>
      </w:r>
      <w:r w:rsidR="00424F0F">
        <w:rPr>
          <w:lang w:eastAsia="ko-KR"/>
        </w:rPr>
        <w:t xml:space="preserve">advanced CSI codebook is </w:t>
      </w:r>
      <w:r w:rsidR="0086405C">
        <w:rPr>
          <w:lang w:eastAsia="ko-KR"/>
        </w:rPr>
        <w:t>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2B0D8F23" w14:textId="77777777" w:rsidR="00F019DB" w:rsidRDefault="00F019DB" w:rsidP="00F019DB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For advanced CSI codebook, </w:t>
      </w:r>
    </w:p>
    <w:p w14:paraId="423902DD" w14:textId="77777777" w:rsidR="00F019DB" w:rsidRPr="00F50607" w:rsidRDefault="00F019DB" w:rsidP="00F019DB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lastRenderedPageBreak/>
        <w:t xml:space="preserve">Beam restriction based on </w:t>
      </w:r>
      <w:r w:rsidRPr="00F50607">
        <w:rPr>
          <w:i/>
          <w:iCs/>
          <w:lang w:val="en-US"/>
        </w:rPr>
        <w:t>b</w:t>
      </w:r>
      <w:r>
        <w:rPr>
          <w:i/>
          <w:iCs/>
          <w:lang w:val="en-US"/>
        </w:rPr>
        <w:t>eam groups is supported</w:t>
      </w:r>
    </w:p>
    <w:p w14:paraId="202FA743" w14:textId="77777777" w:rsidR="00F019DB" w:rsidRPr="00F4687B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Partition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en-US"/>
        </w:rPr>
        <w:t xml:space="preserve"> DFT beams into beam groups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Pr="00F4687B">
        <w:rPr>
          <w:i/>
          <w:iCs/>
          <w:lang w:val="en-US"/>
        </w:rPr>
        <w:t xml:space="preserve"> comprising </w:t>
      </w:r>
      <m:oMath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F4687B">
        <w:rPr>
          <w:i/>
          <w:iCs/>
          <w:lang w:val="en-US"/>
        </w:rPr>
        <w:t xml:space="preserve"> adjacent beams</w:t>
      </w:r>
    </w:p>
    <w:p w14:paraId="5F307A0C" w14:textId="77777777" w:rsidR="00F019DB" w:rsidRPr="00F4687B" w:rsidRDefault="004E1D9D" w:rsidP="00F019DB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F019DB" w:rsidRPr="00F4687B">
        <w:rPr>
          <w:i/>
          <w:iCs/>
          <w:lang w:val="en-US"/>
        </w:rPr>
        <w:t xml:space="preserve"> is the leading DFT beam,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e>
        </m:d>
      </m:oMath>
      <w:r w:rsidR="00F019DB" w:rsidRPr="00F4687B">
        <w:rPr>
          <w:i/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F019DB" w:rsidRPr="00F4687B">
        <w:rPr>
          <w:i/>
          <w:iCs/>
          <w:lang w:val="en-US"/>
        </w:rPr>
        <w:t xml:space="preserve"> </w:t>
      </w:r>
    </w:p>
    <w:p w14:paraId="61C70DDA" w14:textId="77777777" w:rsidR="00F019DB" w:rsidRPr="00F4687B" w:rsidRDefault="00F019DB" w:rsidP="00F019DB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lang w:val="en-US"/>
              </w:rPr>
              <m:t>: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-1,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-1</m:t>
            </m:r>
          </m:e>
        </m:d>
      </m:oMath>
    </w:p>
    <w:p w14:paraId="2C6B48D3" w14:textId="77777777" w:rsidR="00F019DB" w:rsidRPr="00F4687B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Bitmap </w:t>
      </w:r>
      <m:oMath>
        <m:r>
          <w:rPr>
            <w:rFonts w:ascii="Cambria Math" w:hAnsi="Cambria Math"/>
            <w:lang w:val="en-US"/>
          </w:rPr>
          <m:t>B=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</w:p>
    <w:p w14:paraId="2AD59E52" w14:textId="77777777" w:rsidR="00F019DB" w:rsidRPr="00F4687B" w:rsidRDefault="004E1D9D" w:rsidP="00F019DB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F019DB" w:rsidRPr="00F4687B">
        <w:rPr>
          <w:i/>
          <w:iCs/>
          <w:lang w:val="en-US"/>
        </w:rPr>
        <w:t xml:space="preserve"> has a fixed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F019DB" w:rsidRPr="00F4687B">
        <w:rPr>
          <w:i/>
          <w:iCs/>
          <w:lang w:val="en-US"/>
        </w:rPr>
        <w:t xml:space="preserve"> and restricts (r</w:t>
      </w:r>
      <w:r w:rsidR="00F019DB" w:rsidRPr="00F4687B">
        <w:rPr>
          <w:i/>
          <w:iCs/>
          <w:vertAlign w:val="subscript"/>
          <w:lang w:val="en-US"/>
        </w:rPr>
        <w:t>1</w:t>
      </w:r>
      <w:r w:rsidR="00F019DB" w:rsidRPr="00F4687B">
        <w:rPr>
          <w:i/>
          <w:iCs/>
          <w:lang w:val="en-US"/>
        </w:rPr>
        <w:t>, r</w:t>
      </w:r>
      <w:r w:rsidR="00F019DB" w:rsidRPr="00F4687B">
        <w:rPr>
          <w:i/>
          <w:iCs/>
          <w:vertAlign w:val="subscript"/>
          <w:lang w:val="en-US"/>
        </w:rPr>
        <w:t>2</w:t>
      </w:r>
      <w:r w:rsidR="00F019DB" w:rsidRPr="00F4687B">
        <w:rPr>
          <w:i/>
          <w:iCs/>
          <w:lang w:val="en-US"/>
        </w:rPr>
        <w:t>) values</w:t>
      </w:r>
    </w:p>
    <w:p w14:paraId="60277732" w14:textId="77777777" w:rsidR="00F019DB" w:rsidRPr="00F4687B" w:rsidRDefault="004E1D9D" w:rsidP="00F019DB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(1)</m:t>
            </m:r>
          </m:sup>
        </m:sSup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(2)</m:t>
            </m:r>
          </m:sup>
        </m:sSup>
        <m:r>
          <w:rPr>
            <w:rFonts w:ascii="Cambria Math" w:hAnsi="Cambria Math"/>
            <w:lang w:val="en-US"/>
          </w:rPr>
          <m:t>…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(P)</m:t>
            </m:r>
          </m:sup>
        </m:sSup>
      </m:oMath>
      <w:r w:rsidR="00F019DB" w:rsidRPr="00F4687B">
        <w:rPr>
          <w:i/>
          <w:iCs/>
          <w:lang w:val="en-US"/>
        </w:rPr>
        <w:t xml:space="preserve"> </w:t>
      </w:r>
    </w:p>
    <w:p w14:paraId="651496F9" w14:textId="77777777" w:rsidR="00F019DB" w:rsidRPr="00F4687B" w:rsidRDefault="00F019DB" w:rsidP="00F019DB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P=</m:t>
        </m:r>
      </m:oMath>
      <w:r w:rsidRPr="00F4687B">
        <w:rPr>
          <w:i/>
          <w:iCs/>
          <w:lang w:val="en-US"/>
        </w:rPr>
        <w:t xml:space="preserve"> # (r</w:t>
      </w:r>
      <w:r w:rsidRPr="00F4687B">
        <w:rPr>
          <w:i/>
          <w:iCs/>
          <w:vertAlign w:val="subscript"/>
          <w:lang w:val="en-US"/>
        </w:rPr>
        <w:t>1</w:t>
      </w:r>
      <w:r w:rsidRPr="00F4687B">
        <w:rPr>
          <w:i/>
          <w:iCs/>
          <w:lang w:val="en-US"/>
        </w:rPr>
        <w:t>, r</w:t>
      </w:r>
      <w:r w:rsidRPr="00F4687B">
        <w:rPr>
          <w:i/>
          <w:iCs/>
          <w:vertAlign w:val="subscript"/>
          <w:lang w:val="en-US"/>
        </w:rPr>
        <w:t>2</w:t>
      </w:r>
      <w:r w:rsidRPr="00F4687B">
        <w:rPr>
          <w:i/>
          <w:iCs/>
          <w:lang w:val="en-US"/>
        </w:rPr>
        <w:t xml:space="preserve">) values restricted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61F0B82E" w14:textId="77777777" w:rsidR="00F019DB" w:rsidRPr="00F4687B" w:rsidRDefault="004E1D9D" w:rsidP="00F019DB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(i)</m:t>
            </m:r>
          </m:sup>
        </m:sSup>
      </m:oMath>
      <w:r w:rsidR="00F019DB" w:rsidRPr="00F4687B">
        <w:rPr>
          <w:i/>
          <w:iCs/>
          <w:lang w:val="en-US"/>
        </w:rPr>
        <w:t xml:space="preserve"> has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F019DB" w:rsidRPr="00F4687B">
        <w:rPr>
          <w:i/>
          <w:iCs/>
          <w:lang w:val="en-US"/>
        </w:rPr>
        <w:t xml:space="preserve"> and restricts DFT beams in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F019DB" w:rsidRPr="00F4687B">
        <w:rPr>
          <w:i/>
          <w:iCs/>
          <w:lang w:val="en-US"/>
        </w:rPr>
        <w:t xml:space="preserve"> corresponding to i-th restricted (r</w:t>
      </w:r>
      <w:r w:rsidR="00F019DB" w:rsidRPr="00F4687B">
        <w:rPr>
          <w:i/>
          <w:iCs/>
          <w:vertAlign w:val="subscript"/>
          <w:lang w:val="en-US"/>
        </w:rPr>
        <w:t>1</w:t>
      </w:r>
      <w:r w:rsidR="00F019DB" w:rsidRPr="00F4687B">
        <w:rPr>
          <w:i/>
          <w:iCs/>
          <w:lang w:val="en-US"/>
        </w:rPr>
        <w:t>, r</w:t>
      </w:r>
      <w:r w:rsidR="00F019DB" w:rsidRPr="00F4687B">
        <w:rPr>
          <w:i/>
          <w:iCs/>
          <w:vertAlign w:val="subscript"/>
          <w:lang w:val="en-US"/>
        </w:rPr>
        <w:t>2</w:t>
      </w:r>
      <w:r w:rsidR="00F019DB" w:rsidRPr="00F4687B">
        <w:rPr>
          <w:i/>
          <w:iCs/>
          <w:lang w:val="en-US"/>
        </w:rPr>
        <w:t xml:space="preserve">) value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6AD6A1DD" w14:textId="77777777" w:rsidR="00F019DB" w:rsidRPr="00F4687B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Total length of the bitmap =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+P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sv-SE"/>
        </w:rPr>
        <w:t xml:space="preserve"> </w:t>
      </w:r>
    </w:p>
    <w:p w14:paraId="470C7D5E" w14:textId="77777777" w:rsidR="00F019DB" w:rsidRPr="005B4B1D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sv-SE"/>
        </w:rPr>
        <w:t xml:space="preserve">P is fixed, e.g. </w:t>
      </w:r>
      <w:r w:rsidRPr="00F4687B">
        <w:rPr>
          <w:i/>
          <w:iCs/>
          <w:lang w:val="sv-SE"/>
        </w:rPr>
        <w:t>P=2</w:t>
      </w:r>
    </w:p>
    <w:p w14:paraId="45325025" w14:textId="28397AB5" w:rsidR="00F019DB" w:rsidRDefault="00F019DB" w:rsidP="00F019DB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>If WB</w:t>
      </w:r>
      <w:r w:rsidRPr="00870919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beam power</w:t>
      </w:r>
      <w:r w:rsidRPr="00870919">
        <w:rPr>
          <w:i/>
          <w:iCs/>
          <w:lang w:val="en-US"/>
        </w:rPr>
        <w:t xml:space="preserve"> restriction</w:t>
      </w:r>
      <w:r>
        <w:rPr>
          <w:i/>
          <w:iCs/>
          <w:lang w:val="en-US"/>
        </w:rPr>
        <w:t xml:space="preserve"> can be supported for the beams in the P restricted beam groups</w:t>
      </w:r>
    </w:p>
    <w:p w14:paraId="36CD9119" w14:textId="4CD8ED96" w:rsidR="001C0DEF" w:rsidRPr="00F4687B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>If supported, 1 bit is used to restrict WB beam power values for each beam.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8656857" w14:textId="1DE2BB2D" w:rsidR="00C273E8" w:rsidRDefault="004717F5" w:rsidP="00C273E8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6" w:name="_Ref465786808"/>
      <w:r>
        <w:rPr>
          <w:rFonts w:cs="Times New Roman"/>
          <w:lang w:val="en-US" w:eastAsia="ko-KR"/>
        </w:rPr>
        <w:t>3GPP, RAN1#9</w:t>
      </w:r>
      <w:r w:rsidR="00153F33">
        <w:rPr>
          <w:rFonts w:cs="Times New Roman"/>
          <w:lang w:val="en-US" w:eastAsia="ko-KR"/>
        </w:rPr>
        <w:t>0</w:t>
      </w:r>
      <w:r w:rsidR="00BF3DA4">
        <w:rPr>
          <w:rFonts w:cs="Times New Roman"/>
          <w:lang w:val="en-US" w:eastAsia="ko-KR"/>
        </w:rPr>
        <w:t>bis</w:t>
      </w:r>
      <w:r w:rsidR="00C273E8" w:rsidRPr="00030EAC">
        <w:rPr>
          <w:rFonts w:cs="Times New Roman"/>
          <w:lang w:val="en-US" w:eastAsia="ko-KR"/>
        </w:rPr>
        <w:t>, Chairman’s Notes</w:t>
      </w:r>
      <w:bookmarkEnd w:id="6"/>
    </w:p>
    <w:sectPr w:rsidR="00C273E8" w:rsidSect="00872417">
      <w:head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6BF3B" w14:textId="77777777" w:rsidR="004E1D9D" w:rsidRDefault="004E1D9D">
      <w:r>
        <w:separator/>
      </w:r>
    </w:p>
  </w:endnote>
  <w:endnote w:type="continuationSeparator" w:id="0">
    <w:p w14:paraId="7446D032" w14:textId="77777777" w:rsidR="004E1D9D" w:rsidRDefault="004E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82ECE" w14:textId="77777777" w:rsidR="004E1D9D" w:rsidRDefault="004E1D9D">
      <w:r>
        <w:separator/>
      </w:r>
    </w:p>
  </w:footnote>
  <w:footnote w:type="continuationSeparator" w:id="0">
    <w:p w14:paraId="6B4111BF" w14:textId="77777777" w:rsidR="004E1D9D" w:rsidRDefault="004E1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E934A5" w:rsidRDefault="00E934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1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992E40"/>
    <w:multiLevelType w:val="hybridMultilevel"/>
    <w:tmpl w:val="34E4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E55CA"/>
    <w:multiLevelType w:val="hybridMultilevel"/>
    <w:tmpl w:val="BDAC0AA8"/>
    <w:lvl w:ilvl="0" w:tplc="3A3C9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828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2BB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A6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F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86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6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0E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B72AA7"/>
    <w:multiLevelType w:val="hybridMultilevel"/>
    <w:tmpl w:val="0A4088C0"/>
    <w:lvl w:ilvl="0" w:tplc="D36EB0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F0C60E">
      <w:start w:val="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E96DBB0">
      <w:start w:val="8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0F6C7A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480E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C2B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0662B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8A0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941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BAC5A2E"/>
    <w:multiLevelType w:val="hybridMultilevel"/>
    <w:tmpl w:val="5ED80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A7C89"/>
    <w:multiLevelType w:val="hybridMultilevel"/>
    <w:tmpl w:val="AB7AEDDC"/>
    <w:lvl w:ilvl="0" w:tplc="C0C4A40A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AC18B008">
      <w:start w:val="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B386C93E">
      <w:start w:val="88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3" w:tplc="F2761964">
      <w:start w:val="8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4" w:tplc="7EE23CBA">
      <w:start w:val="88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5" w:tplc="0A78D70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BBCE3CD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9C1A1E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DA4E7E5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7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7E538B4"/>
    <w:multiLevelType w:val="hybridMultilevel"/>
    <w:tmpl w:val="B2EEC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20E15"/>
    <w:multiLevelType w:val="hybridMultilevel"/>
    <w:tmpl w:val="F3A83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1B0D91"/>
    <w:multiLevelType w:val="hybridMultilevel"/>
    <w:tmpl w:val="4EE62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E7462"/>
    <w:multiLevelType w:val="hybridMultilevel"/>
    <w:tmpl w:val="76F88240"/>
    <w:lvl w:ilvl="0" w:tplc="863E69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377BAC"/>
    <w:multiLevelType w:val="hybridMultilevel"/>
    <w:tmpl w:val="9948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7070CE"/>
    <w:multiLevelType w:val="hybridMultilevel"/>
    <w:tmpl w:val="8AFEB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70743"/>
    <w:multiLevelType w:val="hybridMultilevel"/>
    <w:tmpl w:val="7EB09F3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6703AB"/>
    <w:multiLevelType w:val="hybridMultilevel"/>
    <w:tmpl w:val="B70A8C88"/>
    <w:lvl w:ilvl="0" w:tplc="BF883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9ABA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6F1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A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A63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2A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860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DC4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6D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3"/>
  </w:num>
  <w:num w:numId="3">
    <w:abstractNumId w:val="21"/>
  </w:num>
  <w:num w:numId="4">
    <w:abstractNumId w:val="33"/>
  </w:num>
  <w:num w:numId="5">
    <w:abstractNumId w:val="4"/>
  </w:num>
  <w:num w:numId="6">
    <w:abstractNumId w:val="18"/>
  </w:num>
  <w:num w:numId="7">
    <w:abstractNumId w:val="8"/>
  </w:num>
  <w:num w:numId="8">
    <w:abstractNumId w:val="6"/>
  </w:num>
  <w:num w:numId="9">
    <w:abstractNumId w:val="29"/>
  </w:num>
  <w:num w:numId="10">
    <w:abstractNumId w:val="39"/>
  </w:num>
  <w:num w:numId="11">
    <w:abstractNumId w:val="14"/>
  </w:num>
  <w:num w:numId="12">
    <w:abstractNumId w:val="12"/>
  </w:num>
  <w:num w:numId="13">
    <w:abstractNumId w:val="30"/>
  </w:num>
  <w:num w:numId="14">
    <w:abstractNumId w:val="34"/>
  </w:num>
  <w:num w:numId="15">
    <w:abstractNumId w:val="26"/>
  </w:num>
  <w:num w:numId="16">
    <w:abstractNumId w:val="36"/>
  </w:num>
  <w:num w:numId="17">
    <w:abstractNumId w:val="19"/>
  </w:num>
  <w:num w:numId="18">
    <w:abstractNumId w:val="3"/>
  </w:num>
  <w:num w:numId="19">
    <w:abstractNumId w:val="27"/>
  </w:num>
  <w:num w:numId="20">
    <w:abstractNumId w:val="20"/>
  </w:num>
  <w:num w:numId="21">
    <w:abstractNumId w:val="31"/>
  </w:num>
  <w:num w:numId="22">
    <w:abstractNumId w:val="11"/>
  </w:num>
  <w:num w:numId="23">
    <w:abstractNumId w:val="7"/>
  </w:num>
  <w:num w:numId="24">
    <w:abstractNumId w:val="15"/>
  </w:num>
  <w:num w:numId="25">
    <w:abstractNumId w:val="17"/>
  </w:num>
  <w:num w:numId="26">
    <w:abstractNumId w:val="37"/>
  </w:num>
  <w:num w:numId="27">
    <w:abstractNumId w:val="38"/>
  </w:num>
  <w:num w:numId="28">
    <w:abstractNumId w:val="2"/>
  </w:num>
  <w:num w:numId="29">
    <w:abstractNumId w:val="5"/>
  </w:num>
  <w:num w:numId="30">
    <w:abstractNumId w:val="16"/>
  </w:num>
  <w:num w:numId="31">
    <w:abstractNumId w:val="1"/>
  </w:num>
  <w:num w:numId="32">
    <w:abstractNumId w:val="10"/>
  </w:num>
  <w:num w:numId="33">
    <w:abstractNumId w:val="35"/>
  </w:num>
  <w:num w:numId="34">
    <w:abstractNumId w:val="28"/>
  </w:num>
  <w:num w:numId="35">
    <w:abstractNumId w:val="24"/>
  </w:num>
  <w:num w:numId="36">
    <w:abstractNumId w:val="23"/>
  </w:num>
  <w:num w:numId="37">
    <w:abstractNumId w:val="32"/>
  </w:num>
  <w:num w:numId="38">
    <w:abstractNumId w:val="0"/>
  </w:num>
  <w:num w:numId="39">
    <w:abstractNumId w:val="22"/>
  </w:num>
  <w:num w:numId="40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0671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4AA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3F33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6B67"/>
    <w:rsid w:val="00177FAC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5DF9"/>
    <w:rsid w:val="001B620C"/>
    <w:rsid w:val="001B7B86"/>
    <w:rsid w:val="001C06AA"/>
    <w:rsid w:val="001C0DEF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4C56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8A2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08E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8E4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B67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A98"/>
    <w:rsid w:val="00423FC7"/>
    <w:rsid w:val="004240D5"/>
    <w:rsid w:val="00424A72"/>
    <w:rsid w:val="00424D6E"/>
    <w:rsid w:val="00424F0F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325B"/>
    <w:rsid w:val="00493A37"/>
    <w:rsid w:val="004A0A28"/>
    <w:rsid w:val="004A2F45"/>
    <w:rsid w:val="004A360E"/>
    <w:rsid w:val="004A3A6F"/>
    <w:rsid w:val="004A3DFD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1D9D"/>
    <w:rsid w:val="004E5326"/>
    <w:rsid w:val="004E5728"/>
    <w:rsid w:val="004E577A"/>
    <w:rsid w:val="004E5CC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10E"/>
    <w:rsid w:val="00530CFA"/>
    <w:rsid w:val="0053211B"/>
    <w:rsid w:val="00533D3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3307"/>
    <w:rsid w:val="00553AF5"/>
    <w:rsid w:val="00553EE6"/>
    <w:rsid w:val="0055462F"/>
    <w:rsid w:val="00555F2F"/>
    <w:rsid w:val="00560F2D"/>
    <w:rsid w:val="00563E2A"/>
    <w:rsid w:val="005659CF"/>
    <w:rsid w:val="00565B6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3B92"/>
    <w:rsid w:val="00594308"/>
    <w:rsid w:val="00594AAF"/>
    <w:rsid w:val="00595B38"/>
    <w:rsid w:val="0059608B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4B1D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68F0"/>
    <w:rsid w:val="00637251"/>
    <w:rsid w:val="006377FF"/>
    <w:rsid w:val="00640FB2"/>
    <w:rsid w:val="00641F41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B0B2E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1EDD"/>
    <w:rsid w:val="007238F8"/>
    <w:rsid w:val="00723F2D"/>
    <w:rsid w:val="0072430B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5AD7"/>
    <w:rsid w:val="007565FD"/>
    <w:rsid w:val="00756864"/>
    <w:rsid w:val="00760CE8"/>
    <w:rsid w:val="00761697"/>
    <w:rsid w:val="007625EC"/>
    <w:rsid w:val="00762839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E32"/>
    <w:rsid w:val="007D571D"/>
    <w:rsid w:val="007D7A62"/>
    <w:rsid w:val="007E1D9C"/>
    <w:rsid w:val="007E31E4"/>
    <w:rsid w:val="007E42C7"/>
    <w:rsid w:val="007E57D0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47F8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2CC8"/>
    <w:rsid w:val="0086401C"/>
    <w:rsid w:val="0086405C"/>
    <w:rsid w:val="008640F9"/>
    <w:rsid w:val="00864AFB"/>
    <w:rsid w:val="00864E80"/>
    <w:rsid w:val="00866BBA"/>
    <w:rsid w:val="00866E62"/>
    <w:rsid w:val="00866EB9"/>
    <w:rsid w:val="008677FE"/>
    <w:rsid w:val="008702E9"/>
    <w:rsid w:val="0087091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5A2B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0B"/>
    <w:rsid w:val="008A4260"/>
    <w:rsid w:val="008A4AB6"/>
    <w:rsid w:val="008A4AEE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4F9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122"/>
    <w:rsid w:val="008E76C0"/>
    <w:rsid w:val="008F0895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BC5"/>
    <w:rsid w:val="0093725F"/>
    <w:rsid w:val="00937E33"/>
    <w:rsid w:val="009426A9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325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5DD3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5536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BF3DA4"/>
    <w:rsid w:val="00C028FA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5E45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28E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378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267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75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1ABA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3359"/>
    <w:rsid w:val="00E13802"/>
    <w:rsid w:val="00E13830"/>
    <w:rsid w:val="00E14E0C"/>
    <w:rsid w:val="00E14E59"/>
    <w:rsid w:val="00E152CF"/>
    <w:rsid w:val="00E15358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435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34A5"/>
    <w:rsid w:val="00E941D4"/>
    <w:rsid w:val="00E9557B"/>
    <w:rsid w:val="00E958B5"/>
    <w:rsid w:val="00E95A75"/>
    <w:rsid w:val="00E95EBC"/>
    <w:rsid w:val="00EA0256"/>
    <w:rsid w:val="00EA0AA1"/>
    <w:rsid w:val="00EA1043"/>
    <w:rsid w:val="00EA15EC"/>
    <w:rsid w:val="00EA1E56"/>
    <w:rsid w:val="00EA2391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430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2D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EF78A5"/>
    <w:rsid w:val="00F00CA8"/>
    <w:rsid w:val="00F01548"/>
    <w:rsid w:val="00F01774"/>
    <w:rsid w:val="00F019DB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687B"/>
    <w:rsid w:val="00F47ABE"/>
    <w:rsid w:val="00F500CE"/>
    <w:rsid w:val="00F50607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5886"/>
    <w:rsid w:val="00F66D2F"/>
    <w:rsid w:val="00F67546"/>
    <w:rsid w:val="00F7024B"/>
    <w:rsid w:val="00F70310"/>
    <w:rsid w:val="00F70C7A"/>
    <w:rsid w:val="00F71912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3D9E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2B60"/>
    <w:rsid w:val="00F92B97"/>
    <w:rsid w:val="00F93909"/>
    <w:rsid w:val="00F9397F"/>
    <w:rsid w:val="00F93DAF"/>
    <w:rsid w:val="00F93FB6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uiPriority w:val="99"/>
    <w:rsid w:val="00EA0A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249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944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8912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4793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7730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300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65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2381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2620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67185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4834">
          <w:marLeft w:val="254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141">
          <w:marLeft w:val="254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2712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48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146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3074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20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6010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646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76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20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351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650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91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529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791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536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597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3825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tdocs/R1-171891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9AD27-F399-4009-B880-75ED10E6E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2521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216</cp:revision>
  <cp:lastPrinted>2012-03-15T10:36:00Z</cp:lastPrinted>
  <dcterms:created xsi:type="dcterms:W3CDTF">2017-02-06T19:10:00Z</dcterms:created>
  <dcterms:modified xsi:type="dcterms:W3CDTF">2017-11-16T21:20:00Z</dcterms:modified>
</cp:coreProperties>
</file>